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A2226" w14:textId="3C21F523" w:rsidR="007F56DD" w:rsidRDefault="007F56DD">
      <w:pPr>
        <w:rPr>
          <w:rFonts w:ascii="Arial" w:hAnsi="Arial" w:cs="Arial"/>
        </w:rPr>
      </w:pPr>
      <w:r>
        <w:rPr>
          <w:rFonts w:ascii="Arial" w:hAnsi="Arial" w:cs="Arial" w:hint="eastAsia"/>
        </w:rPr>
        <w:t xml:space="preserve">                                                 Apollo Global Asset Management</w:t>
      </w:r>
    </w:p>
    <w:p w14:paraId="63ED6E2B" w14:textId="1512F1FD" w:rsidR="007F56DD" w:rsidRPr="00750D8C" w:rsidRDefault="007F56DD">
      <w:pPr>
        <w:rPr>
          <w:rFonts w:ascii="Arial" w:hAnsi="Arial" w:cs="Arial"/>
          <w:sz w:val="32"/>
          <w:szCs w:val="32"/>
        </w:rPr>
      </w:pPr>
      <w:r w:rsidRPr="00750D8C">
        <w:rPr>
          <w:rFonts w:ascii="Arial" w:hAnsi="Arial" w:cs="Arial" w:hint="eastAsia"/>
          <w:sz w:val="32"/>
          <w:szCs w:val="32"/>
        </w:rPr>
        <w:t>Business Overview:</w:t>
      </w:r>
    </w:p>
    <w:p w14:paraId="1F081B7B" w14:textId="309608E3" w:rsidR="007F56DD" w:rsidRDefault="007F56DD">
      <w:pPr>
        <w:rPr>
          <w:rFonts w:ascii="Arial" w:hAnsi="Arial" w:cs="Arial"/>
        </w:rPr>
      </w:pPr>
      <w:r>
        <w:rPr>
          <w:rFonts w:ascii="Arial" w:hAnsi="Arial" w:cs="Arial" w:hint="eastAsia"/>
        </w:rPr>
        <w:t>Three Reportable Segments: Asset Management, Retirement Services, Principal Investing</w:t>
      </w:r>
    </w:p>
    <w:p w14:paraId="3D8D504E" w14:textId="77777777" w:rsidR="003931F4" w:rsidRDefault="003931F4">
      <w:pPr>
        <w:rPr>
          <w:rFonts w:ascii="Arial" w:hAnsi="Arial" w:cs="Arial"/>
        </w:rPr>
      </w:pPr>
    </w:p>
    <w:p w14:paraId="4E189A6D" w14:textId="3C2FDDCB" w:rsidR="007F56DD" w:rsidRPr="003931F4" w:rsidRDefault="007F56DD">
      <w:pPr>
        <w:rPr>
          <w:rFonts w:ascii="Arial" w:hAnsi="Arial" w:cs="Arial"/>
          <w:sz w:val="28"/>
          <w:szCs w:val="28"/>
        </w:rPr>
      </w:pPr>
      <w:r w:rsidRPr="003931F4">
        <w:rPr>
          <w:rFonts w:ascii="Arial" w:hAnsi="Arial" w:cs="Arial" w:hint="eastAsia"/>
          <w:sz w:val="28"/>
          <w:szCs w:val="28"/>
        </w:rPr>
        <w:t>Asset Management</w:t>
      </w:r>
    </w:p>
    <w:p w14:paraId="5E3080AF" w14:textId="41E52C03" w:rsidR="007F56DD" w:rsidRDefault="007F56DD">
      <w:pPr>
        <w:rPr>
          <w:rFonts w:ascii="Arial" w:hAnsi="Arial" w:cs="Arial"/>
          <w:sz w:val="24"/>
          <w:szCs w:val="24"/>
        </w:rPr>
      </w:pPr>
      <w:r>
        <w:rPr>
          <w:rFonts w:ascii="Arial" w:hAnsi="Arial" w:cs="Arial" w:hint="eastAsia"/>
          <w:sz w:val="24"/>
          <w:szCs w:val="24"/>
        </w:rPr>
        <w:t xml:space="preserve">Based on three investment strategies: Yield, Hybrid, </w:t>
      </w:r>
      <w:r>
        <w:rPr>
          <w:rFonts w:ascii="Arial" w:hAnsi="Arial" w:cs="Arial"/>
          <w:sz w:val="24"/>
          <w:szCs w:val="24"/>
        </w:rPr>
        <w:t xml:space="preserve">and </w:t>
      </w:r>
      <w:r>
        <w:rPr>
          <w:rFonts w:ascii="Arial" w:hAnsi="Arial" w:cs="Arial" w:hint="eastAsia"/>
          <w:sz w:val="24"/>
          <w:szCs w:val="24"/>
        </w:rPr>
        <w:t xml:space="preserve">Equity. </w:t>
      </w:r>
    </w:p>
    <w:p w14:paraId="2677181F" w14:textId="33573C72" w:rsidR="007F56DD" w:rsidRDefault="007F56DD">
      <w:pPr>
        <w:rPr>
          <w:rFonts w:ascii="Arial" w:hAnsi="Arial" w:cs="Arial"/>
          <w:sz w:val="24"/>
          <w:szCs w:val="24"/>
        </w:rPr>
      </w:pPr>
      <w:r>
        <w:rPr>
          <w:rFonts w:ascii="Arial" w:hAnsi="Arial" w:cs="Arial" w:hint="eastAsia"/>
          <w:sz w:val="24"/>
          <w:szCs w:val="24"/>
        </w:rPr>
        <w:t xml:space="preserve">As </w:t>
      </w:r>
      <w:r>
        <w:rPr>
          <w:rFonts w:ascii="Arial" w:hAnsi="Arial" w:cs="Arial"/>
          <w:sz w:val="24"/>
          <w:szCs w:val="24"/>
        </w:rPr>
        <w:t xml:space="preserve">an </w:t>
      </w:r>
      <w:r>
        <w:rPr>
          <w:rFonts w:ascii="Arial" w:hAnsi="Arial" w:cs="Arial" w:hint="eastAsia"/>
          <w:sz w:val="24"/>
          <w:szCs w:val="24"/>
        </w:rPr>
        <w:t>asset manager, Apollo earns fees through providing investment management services + expertise to its clients + capital solution fees (help client gain finance).</w:t>
      </w:r>
    </w:p>
    <w:p w14:paraId="31D69A31" w14:textId="6D22C2FC" w:rsidR="007F56DD" w:rsidRDefault="007F56DD">
      <w:pPr>
        <w:rPr>
          <w:rFonts w:ascii="Arial" w:hAnsi="Arial" w:cs="Arial"/>
          <w:sz w:val="24"/>
          <w:szCs w:val="24"/>
        </w:rPr>
      </w:pPr>
      <w:r>
        <w:rPr>
          <w:rFonts w:ascii="Arial" w:hAnsi="Arial" w:cs="Arial" w:hint="eastAsia"/>
          <w:sz w:val="24"/>
          <w:szCs w:val="24"/>
        </w:rPr>
        <w:t xml:space="preserve">After expense, the resulting earning stream is called </w:t>
      </w:r>
      <w:r>
        <w:rPr>
          <w:rFonts w:ascii="Arial" w:hAnsi="Arial" w:cs="Arial"/>
          <w:sz w:val="24"/>
          <w:szCs w:val="24"/>
        </w:rPr>
        <w:t>“</w:t>
      </w:r>
      <w:r w:rsidRPr="007F56DD">
        <w:rPr>
          <w:rFonts w:ascii="Arial" w:hAnsi="Arial" w:cs="Arial" w:hint="eastAsia"/>
          <w:color w:val="FF0000"/>
          <w:sz w:val="24"/>
          <w:szCs w:val="24"/>
        </w:rPr>
        <w:t>Fee Related Earnings</w:t>
      </w:r>
      <w:r>
        <w:rPr>
          <w:rFonts w:ascii="Arial" w:hAnsi="Arial" w:cs="Arial"/>
          <w:sz w:val="24"/>
          <w:szCs w:val="24"/>
        </w:rPr>
        <w:t>”</w:t>
      </w:r>
      <w:r>
        <w:rPr>
          <w:rFonts w:ascii="Arial" w:hAnsi="Arial" w:cs="Arial" w:hint="eastAsia"/>
          <w:sz w:val="24"/>
          <w:szCs w:val="24"/>
        </w:rPr>
        <w:t xml:space="preserve">, or </w:t>
      </w:r>
      <w:r>
        <w:rPr>
          <w:rFonts w:ascii="Arial" w:hAnsi="Arial" w:cs="Arial"/>
          <w:sz w:val="24"/>
          <w:szCs w:val="24"/>
        </w:rPr>
        <w:t>“</w:t>
      </w:r>
      <w:r>
        <w:rPr>
          <w:rFonts w:ascii="Arial" w:hAnsi="Arial" w:cs="Arial" w:hint="eastAsia"/>
          <w:sz w:val="24"/>
          <w:szCs w:val="24"/>
        </w:rPr>
        <w:t>FRE</w:t>
      </w:r>
      <w:r>
        <w:rPr>
          <w:rFonts w:ascii="Arial" w:hAnsi="Arial" w:cs="Arial"/>
          <w:sz w:val="24"/>
          <w:szCs w:val="24"/>
        </w:rPr>
        <w:t>”</w:t>
      </w:r>
      <w:r>
        <w:rPr>
          <w:rFonts w:ascii="Arial" w:hAnsi="Arial" w:cs="Arial" w:hint="eastAsia"/>
          <w:sz w:val="24"/>
          <w:szCs w:val="24"/>
        </w:rPr>
        <w:t xml:space="preserve">. </w:t>
      </w:r>
      <w:r w:rsidRPr="00E468D5">
        <w:rPr>
          <w:rFonts w:ascii="Arial" w:hAnsi="Arial" w:cs="Arial" w:hint="eastAsia"/>
          <w:color w:val="FF0000"/>
          <w:sz w:val="24"/>
          <w:szCs w:val="24"/>
        </w:rPr>
        <w:t xml:space="preserve">This is the primary measure of the performance of </w:t>
      </w:r>
      <w:proofErr w:type="gramStart"/>
      <w:r w:rsidRPr="00E468D5">
        <w:rPr>
          <w:rFonts w:ascii="Arial" w:hAnsi="Arial" w:cs="Arial" w:hint="eastAsia"/>
          <w:color w:val="FF0000"/>
          <w:sz w:val="24"/>
          <w:szCs w:val="24"/>
        </w:rPr>
        <w:t>Asset</w:t>
      </w:r>
      <w:proofErr w:type="gramEnd"/>
      <w:r w:rsidRPr="00E468D5">
        <w:rPr>
          <w:rFonts w:ascii="Arial" w:hAnsi="Arial" w:cs="Arial" w:hint="eastAsia"/>
          <w:color w:val="FF0000"/>
          <w:sz w:val="24"/>
          <w:szCs w:val="24"/>
        </w:rPr>
        <w:t xml:space="preserve"> </w:t>
      </w:r>
      <w:r w:rsidRPr="00E468D5">
        <w:rPr>
          <w:rFonts w:ascii="Arial" w:hAnsi="Arial" w:cs="Arial"/>
          <w:color w:val="FF0000"/>
          <w:sz w:val="24"/>
          <w:szCs w:val="24"/>
        </w:rPr>
        <w:t>Management</w:t>
      </w:r>
      <w:r w:rsidRPr="00E468D5">
        <w:rPr>
          <w:rFonts w:ascii="Arial" w:hAnsi="Arial" w:cs="Arial" w:hint="eastAsia"/>
          <w:color w:val="FF0000"/>
          <w:sz w:val="24"/>
          <w:szCs w:val="24"/>
        </w:rPr>
        <w:t xml:space="preserve"> segment</w:t>
      </w:r>
      <w:r>
        <w:rPr>
          <w:rFonts w:ascii="Arial" w:hAnsi="Arial" w:cs="Arial" w:hint="eastAsia"/>
          <w:sz w:val="24"/>
          <w:szCs w:val="24"/>
        </w:rPr>
        <w:t>.</w:t>
      </w:r>
    </w:p>
    <w:p w14:paraId="49CEC4AF" w14:textId="0E84A5E8" w:rsidR="00E468D5" w:rsidRPr="00E468D5" w:rsidRDefault="00E468D5" w:rsidP="00E468D5">
      <w:pPr>
        <w:pStyle w:val="ListParagraph"/>
        <w:numPr>
          <w:ilvl w:val="0"/>
          <w:numId w:val="1"/>
        </w:numPr>
        <w:rPr>
          <w:rFonts w:ascii="Arial" w:hAnsi="Arial" w:cs="Arial"/>
          <w:sz w:val="24"/>
          <w:szCs w:val="24"/>
        </w:rPr>
      </w:pPr>
      <w:r w:rsidRPr="00E468D5">
        <w:rPr>
          <w:rFonts w:ascii="Arial" w:hAnsi="Arial" w:cs="Arial"/>
          <w:sz w:val="24"/>
          <w:szCs w:val="24"/>
        </w:rPr>
        <w:t>As of December 31, 2023, we had total AUM of $650.8 billion.</w:t>
      </w:r>
    </w:p>
    <w:p w14:paraId="6EC8D2A9" w14:textId="29469369" w:rsidR="00E468D5" w:rsidRDefault="00E468D5">
      <w:pPr>
        <w:rPr>
          <w:rFonts w:ascii="Arial" w:hAnsi="Arial" w:cs="Arial"/>
          <w:sz w:val="24"/>
          <w:szCs w:val="24"/>
        </w:rPr>
      </w:pPr>
      <w:r>
        <w:rPr>
          <w:rFonts w:ascii="Arial" w:hAnsi="Arial" w:cs="Arial" w:hint="eastAsia"/>
          <w:sz w:val="24"/>
          <w:szCs w:val="24"/>
        </w:rPr>
        <w:t>Objective: Achieve superior long-term risk-adjusted returns for clients.</w:t>
      </w:r>
    </w:p>
    <w:p w14:paraId="62EE3AA7" w14:textId="77777777" w:rsidR="00E468D5" w:rsidRDefault="00E468D5">
      <w:pPr>
        <w:rPr>
          <w:rFonts w:ascii="Arial" w:hAnsi="Arial" w:cs="Arial"/>
          <w:sz w:val="24"/>
          <w:szCs w:val="24"/>
        </w:rPr>
      </w:pPr>
    </w:p>
    <w:p w14:paraId="0EAF4C4C" w14:textId="72708D6B" w:rsidR="00E468D5" w:rsidRDefault="00E468D5">
      <w:pPr>
        <w:rPr>
          <w:rFonts w:ascii="Arial" w:hAnsi="Arial" w:cs="Arial"/>
          <w:sz w:val="24"/>
          <w:szCs w:val="24"/>
        </w:rPr>
      </w:pPr>
      <w:r>
        <w:rPr>
          <w:rFonts w:ascii="Arial" w:hAnsi="Arial" w:cs="Arial" w:hint="eastAsia"/>
          <w:sz w:val="24"/>
          <w:szCs w:val="24"/>
        </w:rPr>
        <w:t>CONTRARIAN INVESTMENT APPROACH:</w:t>
      </w:r>
    </w:p>
    <w:p w14:paraId="581F49B3" w14:textId="79A10D4D" w:rsidR="00E468D5" w:rsidRPr="00E468D5" w:rsidRDefault="00E468D5" w:rsidP="00E468D5">
      <w:pPr>
        <w:rPr>
          <w:rFonts w:ascii="Arial" w:hAnsi="Arial" w:cs="Arial"/>
          <w:sz w:val="24"/>
          <w:szCs w:val="24"/>
        </w:rPr>
      </w:pPr>
      <w:r w:rsidRPr="00E468D5">
        <w:rPr>
          <w:rFonts w:ascii="Arial" w:hAnsi="Arial" w:cs="Arial"/>
          <w:sz w:val="24"/>
          <w:szCs w:val="24"/>
        </w:rPr>
        <w:t>•</w:t>
      </w:r>
      <w:r>
        <w:rPr>
          <w:rFonts w:ascii="Arial" w:hAnsi="Arial" w:cs="Arial" w:hint="eastAsia"/>
          <w:sz w:val="24"/>
          <w:szCs w:val="24"/>
        </w:rPr>
        <w:t xml:space="preserve"> O</w:t>
      </w:r>
      <w:r w:rsidRPr="00E468D5">
        <w:rPr>
          <w:rFonts w:ascii="Arial" w:hAnsi="Arial" w:cs="Arial"/>
          <w:sz w:val="24"/>
          <w:szCs w:val="24"/>
        </w:rPr>
        <w:t>ur willingness to pursue investments in industries that our competitors typically avoid</w:t>
      </w:r>
    </w:p>
    <w:p w14:paraId="435B44F9" w14:textId="32884A38" w:rsidR="00E468D5" w:rsidRPr="00E468D5" w:rsidRDefault="00E468D5" w:rsidP="00E468D5">
      <w:pPr>
        <w:rPr>
          <w:rFonts w:ascii="Arial" w:hAnsi="Arial" w:cs="Arial"/>
          <w:sz w:val="24"/>
          <w:szCs w:val="24"/>
        </w:rPr>
      </w:pPr>
      <w:r w:rsidRPr="00E468D5">
        <w:rPr>
          <w:rFonts w:ascii="Arial" w:hAnsi="Arial" w:cs="Arial"/>
          <w:sz w:val="24"/>
          <w:szCs w:val="24"/>
        </w:rPr>
        <w:t>•</w:t>
      </w:r>
      <w:r>
        <w:rPr>
          <w:rFonts w:ascii="Arial" w:hAnsi="Arial" w:cs="Arial" w:hint="eastAsia"/>
          <w:sz w:val="24"/>
          <w:szCs w:val="24"/>
        </w:rPr>
        <w:t xml:space="preserve"> T</w:t>
      </w:r>
      <w:r w:rsidRPr="00E468D5">
        <w:rPr>
          <w:rFonts w:ascii="Arial" w:hAnsi="Arial" w:cs="Arial"/>
          <w:sz w:val="24"/>
          <w:szCs w:val="24"/>
        </w:rPr>
        <w:t xml:space="preserve">he </w:t>
      </w:r>
      <w:proofErr w:type="gramStart"/>
      <w:r w:rsidRPr="00E468D5">
        <w:rPr>
          <w:rFonts w:ascii="Arial" w:hAnsi="Arial" w:cs="Arial"/>
          <w:sz w:val="24"/>
          <w:szCs w:val="24"/>
        </w:rPr>
        <w:t>often complex</w:t>
      </w:r>
      <w:proofErr w:type="gramEnd"/>
      <w:r w:rsidRPr="00E468D5">
        <w:rPr>
          <w:rFonts w:ascii="Arial" w:hAnsi="Arial" w:cs="Arial"/>
          <w:sz w:val="24"/>
          <w:szCs w:val="24"/>
        </w:rPr>
        <w:t xml:space="preserve"> structures employed in some of the investments of our funds</w:t>
      </w:r>
    </w:p>
    <w:p w14:paraId="65B4906E" w14:textId="5B15A653" w:rsidR="00E468D5" w:rsidRDefault="00E468D5" w:rsidP="00E468D5">
      <w:pPr>
        <w:rPr>
          <w:rFonts w:ascii="Arial" w:hAnsi="Arial" w:cs="Arial"/>
          <w:sz w:val="24"/>
          <w:szCs w:val="24"/>
        </w:rPr>
      </w:pPr>
      <w:r w:rsidRPr="00E468D5">
        <w:rPr>
          <w:rFonts w:ascii="Arial" w:hAnsi="Arial" w:cs="Arial"/>
          <w:sz w:val="24"/>
          <w:szCs w:val="24"/>
        </w:rPr>
        <w:t>•</w:t>
      </w:r>
      <w:r>
        <w:rPr>
          <w:rFonts w:ascii="Arial" w:hAnsi="Arial" w:cs="Arial" w:hint="eastAsia"/>
          <w:sz w:val="24"/>
          <w:szCs w:val="24"/>
        </w:rPr>
        <w:t xml:space="preserve"> O</w:t>
      </w:r>
      <w:r w:rsidRPr="00E468D5">
        <w:rPr>
          <w:rFonts w:ascii="Arial" w:hAnsi="Arial" w:cs="Arial"/>
          <w:sz w:val="24"/>
          <w:szCs w:val="24"/>
        </w:rPr>
        <w:t>ur experience investing during periods of uncertainty or distress in the economy or financial markets</w:t>
      </w:r>
    </w:p>
    <w:p w14:paraId="70BCE082" w14:textId="689A9A3D" w:rsidR="00E468D5" w:rsidRPr="00E468D5" w:rsidRDefault="00E468D5" w:rsidP="00E468D5">
      <w:pPr>
        <w:rPr>
          <w:rFonts w:ascii="Arial" w:hAnsi="Arial" w:cs="Arial"/>
          <w:sz w:val="24"/>
          <w:szCs w:val="24"/>
        </w:rPr>
      </w:pPr>
      <w:r w:rsidRPr="00E468D5">
        <w:rPr>
          <w:rFonts w:ascii="Arial" w:hAnsi="Arial" w:cs="Arial"/>
          <w:sz w:val="24"/>
          <w:szCs w:val="24"/>
        </w:rPr>
        <w:t>•</w:t>
      </w:r>
      <w:r>
        <w:rPr>
          <w:rFonts w:ascii="Arial" w:hAnsi="Arial" w:cs="Arial" w:hint="eastAsia"/>
          <w:sz w:val="24"/>
          <w:szCs w:val="24"/>
        </w:rPr>
        <w:t xml:space="preserve"> O</w:t>
      </w:r>
      <w:r w:rsidRPr="00E468D5">
        <w:rPr>
          <w:rFonts w:ascii="Arial" w:hAnsi="Arial" w:cs="Arial"/>
          <w:sz w:val="24"/>
          <w:szCs w:val="24"/>
        </w:rPr>
        <w:t>ur willingness to undertake transactions that have substantial business, regulatory or legal complexity</w:t>
      </w:r>
    </w:p>
    <w:p w14:paraId="560807D8" w14:textId="4F5A8A78" w:rsidR="00E468D5" w:rsidRDefault="00E468D5">
      <w:pPr>
        <w:rPr>
          <w:rFonts w:ascii="Arial" w:hAnsi="Arial" w:cs="Arial"/>
          <w:sz w:val="24"/>
          <w:szCs w:val="24"/>
        </w:rPr>
      </w:pPr>
    </w:p>
    <w:p w14:paraId="6FA0819D" w14:textId="0E7BE83B" w:rsidR="00E468D5" w:rsidRDefault="00E468D5" w:rsidP="00E468D5">
      <w:pPr>
        <w:pStyle w:val="ListParagraph"/>
        <w:numPr>
          <w:ilvl w:val="0"/>
          <w:numId w:val="1"/>
        </w:numPr>
        <w:rPr>
          <w:rFonts w:ascii="Arial" w:hAnsi="Arial" w:cs="Arial"/>
          <w:sz w:val="24"/>
          <w:szCs w:val="24"/>
        </w:rPr>
      </w:pPr>
      <w:r>
        <w:rPr>
          <w:rFonts w:ascii="Arial" w:hAnsi="Arial" w:cs="Arial" w:hint="eastAsia"/>
          <w:sz w:val="24"/>
          <w:szCs w:val="24"/>
        </w:rPr>
        <w:t>Strategy 1: Yield</w:t>
      </w:r>
    </w:p>
    <w:p w14:paraId="15BCAA12" w14:textId="206848F9" w:rsidR="00E468D5" w:rsidRDefault="00E468D5" w:rsidP="00E468D5">
      <w:pPr>
        <w:rPr>
          <w:rFonts w:ascii="Arial" w:hAnsi="Arial" w:cs="Arial"/>
          <w:sz w:val="24"/>
          <w:szCs w:val="24"/>
        </w:rPr>
      </w:pPr>
      <w:r>
        <w:rPr>
          <w:rFonts w:ascii="Arial" w:hAnsi="Arial" w:cs="Arial" w:hint="eastAsia"/>
          <w:sz w:val="24"/>
          <w:szCs w:val="24"/>
        </w:rPr>
        <w:t>Largest AM strategy, with $480.5 billion of AUM as of December 31, 2023. (73.8%)</w:t>
      </w:r>
    </w:p>
    <w:p w14:paraId="75CA4F1B" w14:textId="54758A71" w:rsidR="00997563" w:rsidRDefault="00997563" w:rsidP="00E468D5">
      <w:pPr>
        <w:rPr>
          <w:rFonts w:ascii="Arial" w:hAnsi="Arial" w:cs="Arial"/>
          <w:sz w:val="24"/>
          <w:szCs w:val="24"/>
        </w:rPr>
      </w:pPr>
      <w:r>
        <w:rPr>
          <w:rFonts w:ascii="Arial" w:hAnsi="Arial" w:cs="Arial" w:hint="eastAsia"/>
          <w:sz w:val="24"/>
          <w:szCs w:val="24"/>
        </w:rPr>
        <w:t>Target Annual Return: 4%-10%</w:t>
      </w:r>
    </w:p>
    <w:p w14:paraId="0A4FC083" w14:textId="22D9331C" w:rsidR="006F14C6" w:rsidRDefault="006F14C6" w:rsidP="00E468D5">
      <w:pPr>
        <w:rPr>
          <w:rFonts w:ascii="Arial" w:hAnsi="Arial" w:cs="Arial"/>
          <w:sz w:val="24"/>
          <w:szCs w:val="24"/>
        </w:rPr>
      </w:pPr>
      <w:r>
        <w:rPr>
          <w:rFonts w:ascii="Arial" w:hAnsi="Arial" w:cs="Arial" w:hint="eastAsia"/>
          <w:sz w:val="24"/>
          <w:szCs w:val="24"/>
        </w:rPr>
        <w:t xml:space="preserve">Performance: </w:t>
      </w:r>
      <w:r w:rsidRPr="006F14C6">
        <w:rPr>
          <w:rFonts w:ascii="Arial" w:hAnsi="Arial" w:cs="Arial"/>
          <w:sz w:val="24"/>
          <w:szCs w:val="24"/>
        </w:rPr>
        <w:t>the total return yield fund has generated a 6% gross Return on Equity (“ROE”) and 5% net ROE annualized</w:t>
      </w:r>
      <w:r>
        <w:rPr>
          <w:rFonts w:ascii="Arial" w:hAnsi="Arial" w:cs="Arial" w:hint="eastAsia"/>
          <w:sz w:val="24"/>
          <w:szCs w:val="24"/>
        </w:rPr>
        <w:t xml:space="preserve"> from inception</w:t>
      </w:r>
    </w:p>
    <w:p w14:paraId="10773A42" w14:textId="21DDDA9B" w:rsidR="00E468D5" w:rsidRPr="00A40B63" w:rsidRDefault="00A40B63" w:rsidP="00A40B63">
      <w:pPr>
        <w:pStyle w:val="ListParagraph"/>
        <w:numPr>
          <w:ilvl w:val="0"/>
          <w:numId w:val="2"/>
        </w:numPr>
        <w:rPr>
          <w:rFonts w:ascii="Arial" w:hAnsi="Arial" w:cs="Arial"/>
          <w:sz w:val="24"/>
          <w:szCs w:val="24"/>
        </w:rPr>
      </w:pPr>
      <w:r w:rsidRPr="00A40B63">
        <w:rPr>
          <w:rFonts w:ascii="Arial" w:hAnsi="Arial" w:cs="Arial"/>
          <w:i/>
          <w:iCs/>
          <w:sz w:val="24"/>
          <w:szCs w:val="24"/>
        </w:rPr>
        <w:t>Corporate Fixed Income </w:t>
      </w:r>
      <w:r w:rsidRPr="00A40B63">
        <w:rPr>
          <w:rFonts w:ascii="Arial" w:hAnsi="Arial" w:cs="Arial"/>
          <w:sz w:val="24"/>
          <w:szCs w:val="24"/>
        </w:rPr>
        <w:t>($116.4 billion of AUM)</w:t>
      </w:r>
    </w:p>
    <w:p w14:paraId="145E3BC0" w14:textId="61733278" w:rsidR="00A40B63" w:rsidRPr="00A40B63" w:rsidRDefault="00A40B63" w:rsidP="00A40B63">
      <w:pPr>
        <w:pStyle w:val="ListParagraph"/>
        <w:numPr>
          <w:ilvl w:val="0"/>
          <w:numId w:val="2"/>
        </w:numPr>
        <w:rPr>
          <w:rFonts w:ascii="Arial" w:hAnsi="Arial" w:cs="Arial"/>
          <w:sz w:val="24"/>
          <w:szCs w:val="24"/>
        </w:rPr>
      </w:pPr>
      <w:r w:rsidRPr="00A40B63">
        <w:rPr>
          <w:rFonts w:ascii="Arial" w:hAnsi="Arial" w:cs="Arial"/>
          <w:i/>
          <w:iCs/>
          <w:sz w:val="24"/>
          <w:szCs w:val="24"/>
        </w:rPr>
        <w:t>Corporate Credit </w:t>
      </w:r>
      <w:r w:rsidRPr="00A40B63">
        <w:rPr>
          <w:rFonts w:ascii="Arial" w:hAnsi="Arial" w:cs="Arial"/>
          <w:sz w:val="24"/>
          <w:szCs w:val="24"/>
        </w:rPr>
        <w:t>($87.1 billion of AUM)</w:t>
      </w:r>
    </w:p>
    <w:p w14:paraId="052F8724" w14:textId="1571A1DD" w:rsidR="00A40B63" w:rsidRPr="00A40B63" w:rsidRDefault="00A40B63" w:rsidP="00A40B63">
      <w:pPr>
        <w:pStyle w:val="ListParagraph"/>
        <w:numPr>
          <w:ilvl w:val="0"/>
          <w:numId w:val="2"/>
        </w:numPr>
        <w:rPr>
          <w:rFonts w:ascii="Arial" w:hAnsi="Arial" w:cs="Arial"/>
          <w:sz w:val="24"/>
          <w:szCs w:val="24"/>
        </w:rPr>
      </w:pPr>
      <w:r w:rsidRPr="00A40B63">
        <w:rPr>
          <w:rFonts w:ascii="Arial" w:hAnsi="Arial" w:cs="Arial"/>
          <w:i/>
          <w:iCs/>
          <w:sz w:val="24"/>
          <w:szCs w:val="24"/>
        </w:rPr>
        <w:t>Structured Credit</w:t>
      </w:r>
      <w:r w:rsidRPr="00A40B63">
        <w:rPr>
          <w:rFonts w:ascii="Arial" w:hAnsi="Arial" w:cs="Arial"/>
          <w:sz w:val="24"/>
          <w:szCs w:val="24"/>
        </w:rPr>
        <w:t> ($95.7 billion of AUM)</w:t>
      </w:r>
    </w:p>
    <w:p w14:paraId="494B8EC1" w14:textId="4D4B4209" w:rsidR="00A40B63" w:rsidRPr="00A40B63" w:rsidRDefault="00A40B63" w:rsidP="00A40B63">
      <w:pPr>
        <w:pStyle w:val="ListParagraph"/>
        <w:numPr>
          <w:ilvl w:val="0"/>
          <w:numId w:val="2"/>
        </w:numPr>
        <w:rPr>
          <w:rFonts w:ascii="Arial" w:hAnsi="Arial" w:cs="Arial"/>
          <w:sz w:val="24"/>
          <w:szCs w:val="24"/>
        </w:rPr>
      </w:pPr>
      <w:r w:rsidRPr="00A40B63">
        <w:rPr>
          <w:rFonts w:ascii="Arial" w:hAnsi="Arial" w:cs="Arial"/>
          <w:i/>
          <w:iCs/>
          <w:sz w:val="24"/>
          <w:szCs w:val="24"/>
        </w:rPr>
        <w:t>Real Estate Debt</w:t>
      </w:r>
      <w:r w:rsidRPr="00A40B63">
        <w:rPr>
          <w:rFonts w:ascii="Arial" w:hAnsi="Arial" w:cs="Arial"/>
          <w:sz w:val="24"/>
          <w:szCs w:val="24"/>
        </w:rPr>
        <w:t> ($44.6 billion of AUM)</w:t>
      </w:r>
    </w:p>
    <w:p w14:paraId="10BB2291" w14:textId="0DCD19D6" w:rsidR="00E468D5" w:rsidRPr="00A40B63" w:rsidRDefault="00A40B63" w:rsidP="00A40B63">
      <w:pPr>
        <w:pStyle w:val="ListParagraph"/>
        <w:numPr>
          <w:ilvl w:val="0"/>
          <w:numId w:val="2"/>
        </w:numPr>
        <w:rPr>
          <w:rFonts w:ascii="Arial" w:hAnsi="Arial" w:cs="Arial"/>
          <w:sz w:val="24"/>
          <w:szCs w:val="24"/>
        </w:rPr>
      </w:pPr>
      <w:r w:rsidRPr="00A40B63">
        <w:rPr>
          <w:rFonts w:ascii="Arial" w:hAnsi="Arial" w:cs="Arial"/>
          <w:i/>
          <w:iCs/>
          <w:sz w:val="24"/>
          <w:szCs w:val="24"/>
        </w:rPr>
        <w:t>Direct Origination ($41.4 billion of AUM)</w:t>
      </w:r>
    </w:p>
    <w:p w14:paraId="6160524E" w14:textId="77777777" w:rsidR="00A40B63" w:rsidRDefault="00A40B63" w:rsidP="00A40B63">
      <w:pPr>
        <w:rPr>
          <w:rFonts w:ascii="Arial" w:hAnsi="Arial" w:cs="Arial"/>
          <w:sz w:val="24"/>
          <w:szCs w:val="24"/>
        </w:rPr>
      </w:pPr>
    </w:p>
    <w:p w14:paraId="7911DE1B" w14:textId="3008186F" w:rsidR="00A40B63" w:rsidRDefault="00A40B63" w:rsidP="00997563">
      <w:pPr>
        <w:pStyle w:val="ListParagraph"/>
        <w:numPr>
          <w:ilvl w:val="0"/>
          <w:numId w:val="1"/>
        </w:numPr>
        <w:rPr>
          <w:rFonts w:ascii="Arial" w:hAnsi="Arial" w:cs="Arial"/>
          <w:sz w:val="24"/>
          <w:szCs w:val="24"/>
        </w:rPr>
      </w:pPr>
      <w:r>
        <w:rPr>
          <w:rFonts w:ascii="Arial" w:hAnsi="Arial" w:cs="Arial" w:hint="eastAsia"/>
          <w:sz w:val="24"/>
          <w:szCs w:val="24"/>
        </w:rPr>
        <w:t xml:space="preserve">Strategy 2: </w:t>
      </w:r>
      <w:r w:rsidR="00997563">
        <w:rPr>
          <w:rFonts w:ascii="Arial" w:hAnsi="Arial" w:cs="Arial" w:hint="eastAsia"/>
          <w:sz w:val="24"/>
          <w:szCs w:val="24"/>
        </w:rPr>
        <w:t>Equity</w:t>
      </w:r>
    </w:p>
    <w:p w14:paraId="6A24E4E1" w14:textId="39D27020" w:rsidR="00997563" w:rsidRDefault="00997563" w:rsidP="00997563">
      <w:pPr>
        <w:rPr>
          <w:rFonts w:ascii="Arial" w:hAnsi="Arial" w:cs="Arial"/>
          <w:sz w:val="24"/>
          <w:szCs w:val="24"/>
        </w:rPr>
      </w:pPr>
      <w:r>
        <w:rPr>
          <w:rFonts w:ascii="Arial" w:hAnsi="Arial" w:cs="Arial" w:hint="eastAsia"/>
          <w:sz w:val="24"/>
          <w:szCs w:val="24"/>
        </w:rPr>
        <w:t xml:space="preserve">Second Largest AM strategy, </w:t>
      </w:r>
      <w:r w:rsidRPr="00997563">
        <w:rPr>
          <w:rFonts w:ascii="Arial" w:hAnsi="Arial" w:cs="Arial"/>
          <w:sz w:val="24"/>
          <w:szCs w:val="24"/>
        </w:rPr>
        <w:t>with $62.5 billion of AUM as of December 31, 2023</w:t>
      </w:r>
    </w:p>
    <w:p w14:paraId="14C021DB" w14:textId="5EC04999" w:rsidR="00997563" w:rsidRDefault="00997563" w:rsidP="00997563">
      <w:pPr>
        <w:rPr>
          <w:rFonts w:ascii="Arial" w:hAnsi="Arial" w:cs="Arial"/>
          <w:sz w:val="24"/>
          <w:szCs w:val="24"/>
        </w:rPr>
      </w:pPr>
      <w:r w:rsidRPr="00997563">
        <w:rPr>
          <w:rFonts w:ascii="Arial" w:hAnsi="Arial" w:cs="Arial"/>
          <w:sz w:val="24"/>
          <w:szCs w:val="24"/>
        </w:rPr>
        <w:t xml:space="preserve">Our control equity transactions are principally buyouts, corporate carveouts and distressed investments, while the real estate funds we manage generally </w:t>
      </w:r>
      <w:r w:rsidRPr="00997563">
        <w:rPr>
          <w:rFonts w:ascii="Arial" w:hAnsi="Arial" w:cs="Arial"/>
          <w:sz w:val="24"/>
          <w:szCs w:val="24"/>
        </w:rPr>
        <w:lastRenderedPageBreak/>
        <w:t>transact in single asset, portfolio and platform acquisitions</w:t>
      </w:r>
      <w:r>
        <w:rPr>
          <w:rFonts w:ascii="Arial" w:hAnsi="Arial" w:cs="Arial" w:hint="eastAsia"/>
          <w:sz w:val="24"/>
          <w:szCs w:val="24"/>
        </w:rPr>
        <w:t>.</w:t>
      </w:r>
    </w:p>
    <w:p w14:paraId="19FD2BF8" w14:textId="6E5E99C0" w:rsidR="00997563" w:rsidRDefault="00997563" w:rsidP="00997563">
      <w:pPr>
        <w:rPr>
          <w:rFonts w:ascii="Arial" w:hAnsi="Arial" w:cs="Arial"/>
          <w:sz w:val="24"/>
          <w:szCs w:val="24"/>
        </w:rPr>
      </w:pPr>
      <w:r>
        <w:rPr>
          <w:rFonts w:ascii="Arial" w:hAnsi="Arial" w:cs="Arial" w:hint="eastAsia"/>
          <w:sz w:val="24"/>
          <w:szCs w:val="24"/>
        </w:rPr>
        <w:t>Target Annual Return: 15%+</w:t>
      </w:r>
    </w:p>
    <w:p w14:paraId="2402E806" w14:textId="18720FD7" w:rsidR="006F14C6" w:rsidRDefault="006F14C6" w:rsidP="00997563">
      <w:pPr>
        <w:rPr>
          <w:rFonts w:ascii="Arial" w:hAnsi="Arial" w:cs="Arial"/>
          <w:sz w:val="24"/>
          <w:szCs w:val="24"/>
        </w:rPr>
      </w:pPr>
      <w:r>
        <w:rPr>
          <w:rFonts w:ascii="Arial" w:hAnsi="Arial" w:cs="Arial" w:hint="eastAsia"/>
          <w:sz w:val="24"/>
          <w:szCs w:val="24"/>
        </w:rPr>
        <w:t xml:space="preserve">Performance: </w:t>
      </w:r>
      <w:r w:rsidRPr="006F14C6">
        <w:rPr>
          <w:rFonts w:ascii="Arial" w:hAnsi="Arial" w:cs="Arial"/>
          <w:sz w:val="24"/>
          <w:szCs w:val="24"/>
        </w:rPr>
        <w:t>generating a 39% gross IRR and a 24% net IRR on a compound annual basis from inception</w:t>
      </w:r>
    </w:p>
    <w:p w14:paraId="39458DA5" w14:textId="60F5727B" w:rsidR="006F14C6" w:rsidRDefault="006F14C6" w:rsidP="00997563">
      <w:pPr>
        <w:rPr>
          <w:rFonts w:ascii="Arial" w:hAnsi="Arial" w:cs="Arial"/>
          <w:sz w:val="24"/>
          <w:szCs w:val="24"/>
        </w:rPr>
      </w:pPr>
      <w:r>
        <w:rPr>
          <w:rFonts w:ascii="Arial" w:hAnsi="Arial" w:cs="Arial" w:hint="eastAsia"/>
          <w:i/>
          <w:iCs/>
          <w:sz w:val="24"/>
          <w:szCs w:val="24"/>
        </w:rPr>
        <w:t>·</w:t>
      </w:r>
      <w:r>
        <w:rPr>
          <w:rFonts w:ascii="Arial" w:hAnsi="Arial" w:cs="Arial" w:hint="eastAsia"/>
          <w:i/>
          <w:iCs/>
          <w:sz w:val="24"/>
          <w:szCs w:val="24"/>
        </w:rPr>
        <w:t xml:space="preserve"> </w:t>
      </w:r>
      <w:r w:rsidR="00551B38">
        <w:rPr>
          <w:rFonts w:ascii="Arial" w:hAnsi="Arial" w:cs="Arial" w:hint="eastAsia"/>
          <w:i/>
          <w:iCs/>
          <w:sz w:val="24"/>
          <w:szCs w:val="24"/>
        </w:rPr>
        <w:t xml:space="preserve">     </w:t>
      </w:r>
      <w:r w:rsidRPr="006F14C6">
        <w:rPr>
          <w:rFonts w:ascii="Arial" w:hAnsi="Arial" w:cs="Arial"/>
          <w:i/>
          <w:iCs/>
          <w:sz w:val="24"/>
          <w:szCs w:val="24"/>
        </w:rPr>
        <w:t>Flagship Private Equity </w:t>
      </w:r>
      <w:r w:rsidRPr="006F14C6">
        <w:rPr>
          <w:rFonts w:ascii="Arial" w:hAnsi="Arial" w:cs="Arial"/>
          <w:sz w:val="24"/>
          <w:szCs w:val="24"/>
        </w:rPr>
        <w:t>($76.7 billion of AUM)</w:t>
      </w:r>
    </w:p>
    <w:p w14:paraId="0F937C3E" w14:textId="46D21837" w:rsidR="006F14C6" w:rsidRDefault="006F14C6" w:rsidP="006F14C6">
      <w:pPr>
        <w:rPr>
          <w:rFonts w:ascii="Arial" w:hAnsi="Arial" w:cs="Arial"/>
          <w:sz w:val="24"/>
          <w:szCs w:val="24"/>
        </w:rPr>
      </w:pPr>
      <w:r>
        <w:rPr>
          <w:rFonts w:ascii="Arial" w:hAnsi="Arial" w:cs="Arial" w:hint="eastAsia"/>
          <w:sz w:val="24"/>
          <w:szCs w:val="24"/>
        </w:rPr>
        <w:t>-</w:t>
      </w:r>
      <w:r w:rsidRPr="006F14C6">
        <w:rPr>
          <w:rFonts w:ascii="Arial" w:hAnsi="Arial" w:cs="Arial"/>
          <w:sz w:val="24"/>
          <w:szCs w:val="24"/>
        </w:rPr>
        <w:t>opportunistic buyouts</w:t>
      </w:r>
      <w:r>
        <w:rPr>
          <w:rFonts w:ascii="Arial" w:hAnsi="Arial" w:cs="Arial" w:hint="eastAsia"/>
          <w:sz w:val="24"/>
          <w:szCs w:val="24"/>
        </w:rPr>
        <w:t xml:space="preserve"> &amp; </w:t>
      </w:r>
      <w:r w:rsidRPr="006F14C6">
        <w:rPr>
          <w:rFonts w:ascii="Arial" w:hAnsi="Arial" w:cs="Arial"/>
          <w:sz w:val="24"/>
          <w:szCs w:val="24"/>
        </w:rPr>
        <w:t xml:space="preserve">corporate carveouts </w:t>
      </w:r>
      <w:r>
        <w:rPr>
          <w:rFonts w:ascii="Arial" w:hAnsi="Arial" w:cs="Arial" w:hint="eastAsia"/>
          <w:sz w:val="24"/>
          <w:szCs w:val="24"/>
        </w:rPr>
        <w:t xml:space="preserve">&amp; </w:t>
      </w:r>
      <w:r w:rsidRPr="006F14C6">
        <w:rPr>
          <w:rFonts w:ascii="Arial" w:hAnsi="Arial" w:cs="Arial"/>
          <w:sz w:val="24"/>
          <w:szCs w:val="24"/>
        </w:rPr>
        <w:t>distressed investments</w:t>
      </w:r>
    </w:p>
    <w:p w14:paraId="55E16E18" w14:textId="7A85024C" w:rsidR="006F14C6" w:rsidRDefault="00551B38" w:rsidP="006F14C6">
      <w:pPr>
        <w:rPr>
          <w:rFonts w:ascii="Arial" w:hAnsi="Arial" w:cs="Arial"/>
          <w:sz w:val="24"/>
          <w:szCs w:val="24"/>
        </w:rPr>
      </w:pPr>
      <w:r>
        <w:rPr>
          <w:rFonts w:ascii="Arial" w:hAnsi="Arial" w:cs="Arial" w:hint="eastAsia"/>
          <w:i/>
          <w:iCs/>
          <w:sz w:val="24"/>
          <w:szCs w:val="24"/>
        </w:rPr>
        <w:t>·</w:t>
      </w:r>
      <w:r>
        <w:rPr>
          <w:rFonts w:ascii="Arial" w:hAnsi="Arial" w:cs="Arial" w:hint="eastAsia"/>
          <w:i/>
          <w:iCs/>
          <w:sz w:val="24"/>
          <w:szCs w:val="24"/>
        </w:rPr>
        <w:t xml:space="preserve">     </w:t>
      </w:r>
      <w:r w:rsidRPr="00551B38">
        <w:rPr>
          <w:rFonts w:ascii="Arial" w:hAnsi="Arial" w:cs="Arial"/>
          <w:i/>
          <w:iCs/>
          <w:sz w:val="24"/>
          <w:szCs w:val="24"/>
        </w:rPr>
        <w:t>European Principal Finance (“EPF”) </w:t>
      </w:r>
      <w:r w:rsidRPr="00551B38">
        <w:rPr>
          <w:rFonts w:ascii="Arial" w:hAnsi="Arial" w:cs="Arial"/>
          <w:sz w:val="24"/>
          <w:szCs w:val="24"/>
        </w:rPr>
        <w:t>($8.1 billion of AUM)</w:t>
      </w:r>
    </w:p>
    <w:p w14:paraId="7F508FBB" w14:textId="2B4026A8" w:rsidR="00551B38" w:rsidRDefault="00551B38" w:rsidP="00551B38">
      <w:pPr>
        <w:pStyle w:val="ListParagraph"/>
        <w:numPr>
          <w:ilvl w:val="0"/>
          <w:numId w:val="2"/>
        </w:numPr>
        <w:rPr>
          <w:rFonts w:ascii="Arial" w:hAnsi="Arial" w:cs="Arial"/>
          <w:sz w:val="24"/>
          <w:szCs w:val="24"/>
        </w:rPr>
      </w:pPr>
      <w:r w:rsidRPr="00551B38">
        <w:rPr>
          <w:rFonts w:ascii="Arial" w:hAnsi="Arial" w:cs="Arial"/>
          <w:i/>
          <w:iCs/>
          <w:sz w:val="24"/>
          <w:szCs w:val="24"/>
        </w:rPr>
        <w:t>Real Estate Equity</w:t>
      </w:r>
      <w:r w:rsidRPr="00551B38">
        <w:rPr>
          <w:rFonts w:ascii="Arial" w:hAnsi="Arial" w:cs="Arial"/>
          <w:sz w:val="24"/>
          <w:szCs w:val="24"/>
        </w:rPr>
        <w:t> ($5.9 billion of AUM)</w:t>
      </w:r>
    </w:p>
    <w:p w14:paraId="7EBB0897" w14:textId="77777777" w:rsidR="00551B38" w:rsidRDefault="00551B38" w:rsidP="00551B38">
      <w:pPr>
        <w:rPr>
          <w:rFonts w:ascii="Arial" w:hAnsi="Arial" w:cs="Arial"/>
          <w:sz w:val="24"/>
          <w:szCs w:val="24"/>
        </w:rPr>
      </w:pPr>
    </w:p>
    <w:p w14:paraId="2A30BCC9" w14:textId="2B9402B1" w:rsidR="00551B38" w:rsidRDefault="00551B38" w:rsidP="00551B38">
      <w:pPr>
        <w:pStyle w:val="ListParagraph"/>
        <w:numPr>
          <w:ilvl w:val="0"/>
          <w:numId w:val="1"/>
        </w:numPr>
        <w:rPr>
          <w:rFonts w:ascii="Arial" w:hAnsi="Arial" w:cs="Arial"/>
          <w:sz w:val="24"/>
          <w:szCs w:val="24"/>
        </w:rPr>
      </w:pPr>
      <w:r>
        <w:rPr>
          <w:rFonts w:ascii="Arial" w:hAnsi="Arial" w:cs="Arial" w:hint="eastAsia"/>
          <w:sz w:val="24"/>
          <w:szCs w:val="24"/>
        </w:rPr>
        <w:t>Strategy 3: Hybrid</w:t>
      </w:r>
    </w:p>
    <w:p w14:paraId="48502B48" w14:textId="0923DD58" w:rsidR="00551B38" w:rsidRDefault="005B4AF2" w:rsidP="00551B38">
      <w:pPr>
        <w:rPr>
          <w:rFonts w:ascii="Arial" w:hAnsi="Arial" w:cs="Arial"/>
          <w:sz w:val="24"/>
          <w:szCs w:val="24"/>
        </w:rPr>
      </w:pPr>
      <w:r>
        <w:rPr>
          <w:rFonts w:ascii="Arial" w:hAnsi="Arial" w:cs="Arial" w:hint="eastAsia"/>
          <w:sz w:val="24"/>
          <w:szCs w:val="24"/>
        </w:rPr>
        <w:t>w</w:t>
      </w:r>
      <w:r w:rsidRPr="005B4AF2">
        <w:rPr>
          <w:rFonts w:ascii="Arial" w:hAnsi="Arial" w:cs="Arial"/>
          <w:sz w:val="24"/>
          <w:szCs w:val="24"/>
        </w:rPr>
        <w:t>ith $62.5 billion of AUM as of December 31, 2023</w:t>
      </w:r>
    </w:p>
    <w:p w14:paraId="278EFC73" w14:textId="3FF26390" w:rsidR="005B4AF2" w:rsidRDefault="005B4AF2" w:rsidP="00551B38">
      <w:pPr>
        <w:rPr>
          <w:rFonts w:ascii="Arial" w:hAnsi="Arial" w:cs="Arial"/>
          <w:sz w:val="24"/>
          <w:szCs w:val="24"/>
        </w:rPr>
      </w:pPr>
      <w:r>
        <w:rPr>
          <w:rFonts w:ascii="Arial" w:hAnsi="Arial" w:cs="Arial" w:hint="eastAsia"/>
          <w:sz w:val="24"/>
          <w:szCs w:val="24"/>
        </w:rPr>
        <w:t xml:space="preserve">Hybrid Strategy </w:t>
      </w:r>
      <w:r w:rsidRPr="005B4AF2">
        <w:rPr>
          <w:rFonts w:ascii="Arial" w:hAnsi="Arial" w:cs="Arial"/>
          <w:sz w:val="24"/>
          <w:szCs w:val="24"/>
        </w:rPr>
        <w:t>brings together our capabilities across debt and equity to seek to offer a differentiated risk-adjusted return with an emphasis on structured downside protected opportunities across asset classe</w:t>
      </w:r>
      <w:r>
        <w:rPr>
          <w:rFonts w:ascii="Arial" w:hAnsi="Arial" w:cs="Arial" w:hint="eastAsia"/>
          <w:sz w:val="24"/>
          <w:szCs w:val="24"/>
        </w:rPr>
        <w:t>s</w:t>
      </w:r>
    </w:p>
    <w:p w14:paraId="54976DF3" w14:textId="4859EC0D" w:rsidR="005B4AF2" w:rsidRDefault="005B4AF2" w:rsidP="00551B38">
      <w:pPr>
        <w:rPr>
          <w:rFonts w:ascii="Arial" w:hAnsi="Arial" w:cs="Arial"/>
          <w:sz w:val="24"/>
          <w:szCs w:val="24"/>
        </w:rPr>
      </w:pPr>
      <w:r>
        <w:rPr>
          <w:rFonts w:ascii="Arial" w:hAnsi="Arial" w:cs="Arial" w:hint="eastAsia"/>
          <w:sz w:val="24"/>
          <w:szCs w:val="24"/>
        </w:rPr>
        <w:t>Target Annual Return: 8%-15% of returns</w:t>
      </w:r>
    </w:p>
    <w:p w14:paraId="63B1514C" w14:textId="155CE267" w:rsidR="005B4AF2" w:rsidRDefault="005B4AF2" w:rsidP="00551B38">
      <w:pPr>
        <w:rPr>
          <w:rFonts w:ascii="Arial" w:hAnsi="Arial" w:cs="Arial"/>
          <w:sz w:val="24"/>
          <w:szCs w:val="24"/>
        </w:rPr>
      </w:pPr>
      <w:r>
        <w:rPr>
          <w:rFonts w:ascii="Arial" w:hAnsi="Arial" w:cs="Arial" w:hint="eastAsia"/>
          <w:sz w:val="24"/>
          <w:szCs w:val="24"/>
        </w:rPr>
        <w:t xml:space="preserve">Performance: Hybrid Credit Fund: </w:t>
      </w:r>
      <w:r w:rsidRPr="005B4AF2">
        <w:rPr>
          <w:rFonts w:ascii="Arial" w:hAnsi="Arial" w:cs="Arial"/>
          <w:sz w:val="24"/>
          <w:szCs w:val="24"/>
        </w:rPr>
        <w:t xml:space="preserve">generated an 11% gross ROE and a 7% net ROE </w:t>
      </w:r>
      <w:proofErr w:type="gramStart"/>
      <w:r w:rsidRPr="005B4AF2">
        <w:rPr>
          <w:rFonts w:ascii="Arial" w:hAnsi="Arial" w:cs="Arial"/>
          <w:sz w:val="24"/>
          <w:szCs w:val="24"/>
        </w:rPr>
        <w:t>annualized</w:t>
      </w:r>
      <w:r>
        <w:rPr>
          <w:rFonts w:ascii="Arial" w:hAnsi="Arial" w:cs="Arial" w:hint="eastAsia"/>
          <w:sz w:val="24"/>
          <w:szCs w:val="24"/>
        </w:rPr>
        <w:t>;</w:t>
      </w:r>
      <w:proofErr w:type="gramEnd"/>
    </w:p>
    <w:p w14:paraId="107ADCA8" w14:textId="3ADB079D" w:rsidR="005B4AF2" w:rsidRDefault="005B4AF2" w:rsidP="00551B38">
      <w:pPr>
        <w:rPr>
          <w:rFonts w:ascii="Arial" w:hAnsi="Arial" w:cs="Arial"/>
          <w:sz w:val="24"/>
          <w:szCs w:val="24"/>
        </w:rPr>
      </w:pPr>
      <w:r>
        <w:rPr>
          <w:rFonts w:ascii="Arial" w:hAnsi="Arial" w:cs="Arial" w:hint="eastAsia"/>
          <w:sz w:val="24"/>
          <w:szCs w:val="24"/>
        </w:rPr>
        <w:t xml:space="preserve">                       Hybrid Value Fund: </w:t>
      </w:r>
      <w:r w:rsidRPr="005B4AF2">
        <w:rPr>
          <w:rFonts w:ascii="Arial" w:hAnsi="Arial" w:cs="Arial"/>
          <w:sz w:val="24"/>
          <w:szCs w:val="24"/>
        </w:rPr>
        <w:t>generated a 20% gross IRR and a 15% net IRR from inception</w:t>
      </w:r>
    </w:p>
    <w:p w14:paraId="6ADCD59C" w14:textId="77777777" w:rsidR="003931F4" w:rsidRDefault="003931F4" w:rsidP="00551B38">
      <w:pPr>
        <w:rPr>
          <w:rFonts w:ascii="Arial" w:hAnsi="Arial" w:cs="Arial"/>
          <w:sz w:val="24"/>
          <w:szCs w:val="24"/>
        </w:rPr>
      </w:pPr>
    </w:p>
    <w:p w14:paraId="376C5597" w14:textId="4F42D16C" w:rsidR="003931F4" w:rsidRDefault="003931F4" w:rsidP="00551B38">
      <w:pPr>
        <w:rPr>
          <w:rFonts w:ascii="Arial" w:hAnsi="Arial" w:cs="Arial"/>
          <w:sz w:val="28"/>
          <w:szCs w:val="28"/>
        </w:rPr>
      </w:pPr>
      <w:r w:rsidRPr="003931F4">
        <w:rPr>
          <w:rFonts w:ascii="Arial" w:hAnsi="Arial" w:cs="Arial" w:hint="eastAsia"/>
          <w:sz w:val="28"/>
          <w:szCs w:val="28"/>
        </w:rPr>
        <w:t>Retirement Services</w:t>
      </w:r>
    </w:p>
    <w:p w14:paraId="69B3BB47" w14:textId="7071B4AC" w:rsidR="003931F4" w:rsidRDefault="003931F4" w:rsidP="00551B38">
      <w:pPr>
        <w:rPr>
          <w:rFonts w:ascii="Arial" w:hAnsi="Arial" w:cs="Arial"/>
          <w:sz w:val="24"/>
          <w:szCs w:val="24"/>
        </w:rPr>
      </w:pPr>
      <w:r w:rsidRPr="003931F4">
        <w:rPr>
          <w:rFonts w:ascii="Arial" w:hAnsi="Arial" w:cs="Arial"/>
          <w:sz w:val="24"/>
          <w:szCs w:val="24"/>
        </w:rPr>
        <w:t>specializes in issuing, reinsuring and acquiring retirement savings products designed for the increasing number of individuals and institutions seeking to fund retirement needs</w:t>
      </w:r>
    </w:p>
    <w:p w14:paraId="4C150ADE" w14:textId="55C6A8CF" w:rsidR="003931F4" w:rsidRDefault="003931F4" w:rsidP="00551B38">
      <w:pPr>
        <w:rPr>
          <w:rFonts w:ascii="Arial" w:hAnsi="Arial" w:cs="Arial"/>
          <w:sz w:val="24"/>
          <w:szCs w:val="24"/>
        </w:rPr>
      </w:pPr>
      <w:r>
        <w:rPr>
          <w:rFonts w:ascii="Arial" w:hAnsi="Arial" w:cs="Arial" w:hint="eastAsia"/>
          <w:sz w:val="24"/>
          <w:szCs w:val="24"/>
        </w:rPr>
        <w:t xml:space="preserve">Conducted by Athene </w:t>
      </w:r>
    </w:p>
    <w:p w14:paraId="1E716B71" w14:textId="2AD5D31C" w:rsidR="00706BD3" w:rsidRDefault="00706BD3" w:rsidP="00551B38">
      <w:pPr>
        <w:rPr>
          <w:rFonts w:ascii="Arial" w:hAnsi="Arial" w:cs="Arial"/>
          <w:sz w:val="24"/>
          <w:szCs w:val="24"/>
        </w:rPr>
      </w:pPr>
      <w:r>
        <w:rPr>
          <w:rFonts w:ascii="Arial" w:hAnsi="Arial" w:cs="Arial" w:hint="eastAsia"/>
          <w:sz w:val="24"/>
          <w:szCs w:val="24"/>
        </w:rPr>
        <w:t xml:space="preserve">Performance of Retirement Services is measured by </w:t>
      </w:r>
      <w:r w:rsidRPr="00706BD3">
        <w:rPr>
          <w:rFonts w:ascii="Arial" w:hAnsi="Arial" w:cs="Arial" w:hint="eastAsia"/>
          <w:color w:val="FF0000"/>
          <w:sz w:val="24"/>
          <w:szCs w:val="24"/>
        </w:rPr>
        <w:t>Spread Related Earnings, or SRE</w:t>
      </w:r>
      <w:r>
        <w:rPr>
          <w:rFonts w:ascii="Arial" w:hAnsi="Arial" w:cs="Arial" w:hint="eastAsia"/>
          <w:sz w:val="24"/>
          <w:szCs w:val="24"/>
        </w:rPr>
        <w:t xml:space="preserve">. </w:t>
      </w:r>
      <w:r w:rsidRPr="00706BD3">
        <w:rPr>
          <w:rFonts w:ascii="Arial" w:hAnsi="Arial" w:cs="Arial"/>
          <w:sz w:val="24"/>
          <w:szCs w:val="24"/>
        </w:rPr>
        <w:t>SRE equals the sum of (</w:t>
      </w:r>
      <w:proofErr w:type="spellStart"/>
      <w:r w:rsidRPr="00706BD3">
        <w:rPr>
          <w:rFonts w:ascii="Arial" w:hAnsi="Arial" w:cs="Arial"/>
          <w:sz w:val="24"/>
          <w:szCs w:val="24"/>
        </w:rPr>
        <w:t>i</w:t>
      </w:r>
      <w:proofErr w:type="spellEnd"/>
      <w:r w:rsidRPr="00706BD3">
        <w:rPr>
          <w:rFonts w:ascii="Arial" w:hAnsi="Arial" w:cs="Arial"/>
          <w:sz w:val="24"/>
          <w:szCs w:val="24"/>
        </w:rPr>
        <w:t>) the net investment earnings on Athene’s net invested assets and (ii) management fees received on business managed for others, less (x) cost of funds, (y) operating expenses excluding equity-based compensation and (z) financing costs including interest expense and preferred dividends, if any, paid to Athene preferred stockholders.</w:t>
      </w:r>
    </w:p>
    <w:p w14:paraId="5B39585A" w14:textId="096E1010" w:rsidR="003931F4" w:rsidRDefault="003931F4" w:rsidP="00551B38">
      <w:pPr>
        <w:rPr>
          <w:rFonts w:ascii="Arial" w:hAnsi="Arial" w:cs="Arial"/>
          <w:sz w:val="24"/>
          <w:szCs w:val="24"/>
        </w:rPr>
      </w:pPr>
      <w:r>
        <w:rPr>
          <w:rFonts w:ascii="Arial" w:hAnsi="Arial" w:cs="Arial" w:hint="eastAsia"/>
          <w:sz w:val="24"/>
          <w:szCs w:val="24"/>
        </w:rPr>
        <w:t>Core Competencies:</w:t>
      </w:r>
    </w:p>
    <w:p w14:paraId="48E8D202" w14:textId="328E76F2" w:rsidR="003931F4" w:rsidRPr="003931F4" w:rsidRDefault="003931F4" w:rsidP="003931F4">
      <w:pPr>
        <w:pStyle w:val="ListParagraph"/>
        <w:numPr>
          <w:ilvl w:val="0"/>
          <w:numId w:val="3"/>
        </w:numPr>
        <w:rPr>
          <w:rFonts w:ascii="Arial" w:hAnsi="Arial" w:cs="Arial"/>
          <w:sz w:val="24"/>
          <w:szCs w:val="24"/>
        </w:rPr>
      </w:pPr>
      <w:r>
        <w:rPr>
          <w:rFonts w:ascii="Arial" w:hAnsi="Arial" w:cs="Arial" w:hint="eastAsia"/>
          <w:sz w:val="24"/>
          <w:szCs w:val="24"/>
        </w:rPr>
        <w:t>S</w:t>
      </w:r>
      <w:r w:rsidRPr="003931F4">
        <w:rPr>
          <w:rFonts w:ascii="Arial" w:hAnsi="Arial" w:cs="Arial"/>
          <w:sz w:val="24"/>
          <w:szCs w:val="24"/>
        </w:rPr>
        <w:t>ourcing long-term, persistent liabilities</w:t>
      </w:r>
    </w:p>
    <w:p w14:paraId="51065581" w14:textId="577C69E7" w:rsidR="003931F4" w:rsidRDefault="003931F4" w:rsidP="003931F4">
      <w:pPr>
        <w:pStyle w:val="ListParagraph"/>
        <w:numPr>
          <w:ilvl w:val="0"/>
          <w:numId w:val="3"/>
        </w:numPr>
        <w:rPr>
          <w:rFonts w:ascii="Arial" w:hAnsi="Arial" w:cs="Arial"/>
          <w:sz w:val="24"/>
          <w:szCs w:val="24"/>
        </w:rPr>
      </w:pPr>
      <w:r>
        <w:rPr>
          <w:rFonts w:ascii="Arial" w:hAnsi="Arial" w:cs="Arial" w:hint="eastAsia"/>
          <w:sz w:val="24"/>
          <w:szCs w:val="24"/>
        </w:rPr>
        <w:t>U</w:t>
      </w:r>
      <w:r w:rsidRPr="003931F4">
        <w:rPr>
          <w:rFonts w:ascii="Arial" w:hAnsi="Arial" w:cs="Arial"/>
          <w:sz w:val="24"/>
          <w:szCs w:val="24"/>
        </w:rPr>
        <w:t>sing the global scale and reach of our asset management business to actively source or originate assets with Athene’s preferred risk and return characteristics</w:t>
      </w:r>
    </w:p>
    <w:p w14:paraId="2DC0FE60" w14:textId="5DC5EB83" w:rsidR="003931F4" w:rsidRDefault="003931F4" w:rsidP="003931F4">
      <w:pPr>
        <w:rPr>
          <w:rFonts w:ascii="Arial" w:hAnsi="Arial" w:cs="Arial"/>
          <w:sz w:val="24"/>
          <w:szCs w:val="24"/>
        </w:rPr>
      </w:pPr>
      <w:r w:rsidRPr="003931F4">
        <w:rPr>
          <w:rFonts w:ascii="Arial" w:hAnsi="Arial" w:cs="Arial"/>
          <w:sz w:val="24"/>
          <w:szCs w:val="24"/>
        </w:rPr>
        <w:t>Athene is invested in a diverse array of primarily high-grade fixed income assets including corporate bonds, structured securities and commercial and residential real estate loans, among others.</w:t>
      </w:r>
    </w:p>
    <w:p w14:paraId="446EBC32" w14:textId="786B0212" w:rsidR="003931F4" w:rsidRDefault="003931F4" w:rsidP="003931F4">
      <w:pPr>
        <w:rPr>
          <w:rFonts w:ascii="Arial" w:hAnsi="Arial" w:cs="Arial"/>
          <w:color w:val="FF0000"/>
          <w:sz w:val="24"/>
          <w:szCs w:val="24"/>
        </w:rPr>
      </w:pPr>
      <w:r w:rsidRPr="003931F4">
        <w:rPr>
          <w:rFonts w:ascii="Arial" w:hAnsi="Arial" w:cs="Arial"/>
          <w:sz w:val="24"/>
          <w:szCs w:val="24"/>
        </w:rPr>
        <w:t xml:space="preserve">Rather than increase its allocation to higher risk securities to increase yield, Athene pursues the direct origination of </w:t>
      </w:r>
      <w:r w:rsidRPr="001434CC">
        <w:rPr>
          <w:rFonts w:ascii="Arial" w:hAnsi="Arial" w:cs="Arial"/>
          <w:color w:val="FF0000"/>
          <w:sz w:val="24"/>
          <w:szCs w:val="24"/>
        </w:rPr>
        <w:t xml:space="preserve">high-quality, predominantly senior </w:t>
      </w:r>
      <w:r w:rsidRPr="001434CC">
        <w:rPr>
          <w:rFonts w:ascii="Arial" w:hAnsi="Arial" w:cs="Arial"/>
          <w:color w:val="FF0000"/>
          <w:sz w:val="24"/>
          <w:szCs w:val="24"/>
        </w:rPr>
        <w:lastRenderedPageBreak/>
        <w:t>secured assets</w:t>
      </w:r>
    </w:p>
    <w:p w14:paraId="52D9A0A1" w14:textId="59CA7752" w:rsidR="001434CC" w:rsidRDefault="001434CC" w:rsidP="003931F4">
      <w:pPr>
        <w:rPr>
          <w:rFonts w:ascii="Arial" w:hAnsi="Arial" w:cs="Arial"/>
          <w:color w:val="000000" w:themeColor="text1"/>
          <w:sz w:val="24"/>
          <w:szCs w:val="24"/>
        </w:rPr>
      </w:pPr>
      <w:r w:rsidRPr="001434CC">
        <w:rPr>
          <w:rFonts w:ascii="Arial" w:hAnsi="Arial" w:cs="Arial" w:hint="eastAsia"/>
          <w:color w:val="000000" w:themeColor="text1"/>
          <w:sz w:val="24"/>
          <w:szCs w:val="24"/>
        </w:rPr>
        <w:t>Two Products</w:t>
      </w:r>
      <w:r>
        <w:rPr>
          <w:rFonts w:ascii="Arial" w:hAnsi="Arial" w:cs="Arial" w:hint="eastAsia"/>
          <w:color w:val="000000" w:themeColor="text1"/>
          <w:sz w:val="24"/>
          <w:szCs w:val="24"/>
        </w:rPr>
        <w:t>:</w:t>
      </w:r>
    </w:p>
    <w:p w14:paraId="73E03A6A" w14:textId="311A0F46" w:rsidR="001434CC" w:rsidRDefault="001434CC" w:rsidP="001434CC">
      <w:pPr>
        <w:pStyle w:val="ListParagraph"/>
        <w:numPr>
          <w:ilvl w:val="0"/>
          <w:numId w:val="4"/>
        </w:numPr>
        <w:rPr>
          <w:rFonts w:ascii="Arial" w:hAnsi="Arial" w:cs="Arial"/>
          <w:color w:val="000000" w:themeColor="text1"/>
          <w:sz w:val="24"/>
          <w:szCs w:val="24"/>
        </w:rPr>
      </w:pPr>
      <w:r>
        <w:rPr>
          <w:rFonts w:ascii="Arial" w:hAnsi="Arial" w:cs="Arial"/>
          <w:color w:val="000000" w:themeColor="text1"/>
          <w:sz w:val="24"/>
          <w:szCs w:val="24"/>
        </w:rPr>
        <w:t>Annuities</w:t>
      </w:r>
    </w:p>
    <w:p w14:paraId="65CAE1D0" w14:textId="391ED651" w:rsidR="001434CC" w:rsidRDefault="00147CE8" w:rsidP="001434CC">
      <w:pPr>
        <w:rPr>
          <w:rFonts w:ascii="Arial" w:hAnsi="Arial" w:cs="Arial"/>
          <w:color w:val="000000" w:themeColor="text1"/>
          <w:sz w:val="24"/>
          <w:szCs w:val="24"/>
        </w:rPr>
      </w:pPr>
      <w:r>
        <w:rPr>
          <w:rFonts w:ascii="Arial" w:hAnsi="Arial" w:cs="Arial" w:hint="eastAsia"/>
          <w:color w:val="000000" w:themeColor="text1"/>
          <w:sz w:val="24"/>
          <w:szCs w:val="24"/>
        </w:rPr>
        <w:t>Fixed Income Annuities (main)</w:t>
      </w:r>
    </w:p>
    <w:p w14:paraId="6C0D3DFD" w14:textId="5694A565" w:rsidR="00C65378" w:rsidRPr="00C65378" w:rsidRDefault="00C65378" w:rsidP="00C65378">
      <w:pPr>
        <w:rPr>
          <w:rFonts w:ascii="Arial" w:hAnsi="Arial" w:cs="Arial"/>
          <w:i/>
          <w:iCs/>
          <w:color w:val="000000" w:themeColor="text1"/>
          <w:sz w:val="24"/>
          <w:szCs w:val="24"/>
        </w:rPr>
      </w:pPr>
      <w:r>
        <w:rPr>
          <w:rFonts w:ascii="Arial" w:hAnsi="Arial" w:cs="Arial" w:hint="eastAsia"/>
          <w:color w:val="000000" w:themeColor="text1"/>
          <w:sz w:val="24"/>
          <w:szCs w:val="24"/>
        </w:rPr>
        <w:t>-</w:t>
      </w:r>
      <w:r w:rsidRPr="00C65378">
        <w:rPr>
          <w:rFonts w:ascii="Arial" w:hAnsi="Arial" w:cs="Arial"/>
          <w:color w:val="000000" w:themeColor="text1"/>
          <w:sz w:val="24"/>
          <w:szCs w:val="24"/>
        </w:rPr>
        <w:t>FIAs are a type of insurance contract in which the policyholder makes one or more premium deposits that earn interest, on a tax deferred basis, at a crediting rate based on a specified market index, subject to a specified cap</w:t>
      </w:r>
      <w:r>
        <w:rPr>
          <w:rFonts w:ascii="Arial" w:hAnsi="Arial" w:cs="Arial" w:hint="eastAsia"/>
          <w:color w:val="000000" w:themeColor="text1"/>
          <w:sz w:val="24"/>
          <w:szCs w:val="24"/>
        </w:rPr>
        <w:t xml:space="preserve"> (limited upside)</w:t>
      </w:r>
      <w:r w:rsidRPr="00C65378">
        <w:rPr>
          <w:rFonts w:ascii="Arial" w:hAnsi="Arial" w:cs="Arial"/>
          <w:color w:val="000000" w:themeColor="text1"/>
          <w:sz w:val="24"/>
          <w:szCs w:val="24"/>
        </w:rPr>
        <w:t>, spread</w:t>
      </w:r>
      <w:r>
        <w:rPr>
          <w:rFonts w:ascii="Arial" w:hAnsi="Arial" w:cs="Arial" w:hint="eastAsia"/>
          <w:color w:val="000000" w:themeColor="text1"/>
          <w:sz w:val="24"/>
          <w:szCs w:val="24"/>
        </w:rPr>
        <w:t xml:space="preserve"> (</w:t>
      </w:r>
      <w:r>
        <w:rPr>
          <w:rFonts w:ascii="Arial" w:hAnsi="Arial" w:cs="Arial"/>
          <w:color w:val="000000" w:themeColor="text1"/>
          <w:sz w:val="24"/>
          <w:szCs w:val="24"/>
        </w:rPr>
        <w:t>difference</w:t>
      </w:r>
      <w:r>
        <w:rPr>
          <w:rFonts w:ascii="Arial" w:hAnsi="Arial" w:cs="Arial" w:hint="eastAsia"/>
          <w:color w:val="000000" w:themeColor="text1"/>
          <w:sz w:val="24"/>
          <w:szCs w:val="24"/>
        </w:rPr>
        <w:t>)</w:t>
      </w:r>
      <w:r w:rsidRPr="00C65378">
        <w:rPr>
          <w:rFonts w:ascii="Arial" w:hAnsi="Arial" w:cs="Arial"/>
          <w:color w:val="000000" w:themeColor="text1"/>
          <w:sz w:val="24"/>
          <w:szCs w:val="24"/>
        </w:rPr>
        <w:t xml:space="preserve"> or participation </w:t>
      </w:r>
      <w:proofErr w:type="gramStart"/>
      <w:r w:rsidRPr="00C65378">
        <w:rPr>
          <w:rFonts w:ascii="Arial" w:hAnsi="Arial" w:cs="Arial"/>
          <w:color w:val="000000" w:themeColor="text1"/>
          <w:sz w:val="24"/>
          <w:szCs w:val="24"/>
        </w:rPr>
        <w:t>rate</w:t>
      </w:r>
      <w:r>
        <w:rPr>
          <w:rFonts w:ascii="Arial" w:hAnsi="Arial" w:cs="Arial" w:hint="eastAsia"/>
          <w:color w:val="000000" w:themeColor="text1"/>
          <w:sz w:val="24"/>
          <w:szCs w:val="24"/>
        </w:rPr>
        <w:t>(</w:t>
      </w:r>
      <w:proofErr w:type="gramEnd"/>
      <w:r>
        <w:rPr>
          <w:rFonts w:ascii="Arial" w:hAnsi="Arial" w:cs="Arial" w:hint="eastAsia"/>
          <w:color w:val="000000" w:themeColor="text1"/>
          <w:sz w:val="24"/>
          <w:szCs w:val="24"/>
        </w:rPr>
        <w:t>% of performance). Downside of FIA is 100% protected</w:t>
      </w:r>
    </w:p>
    <w:p w14:paraId="62A941FD" w14:textId="12556912" w:rsidR="00C65378" w:rsidRPr="001434CC" w:rsidRDefault="00147CE8" w:rsidP="001434CC">
      <w:pPr>
        <w:rPr>
          <w:rFonts w:ascii="Arial" w:hAnsi="Arial" w:cs="Arial"/>
          <w:color w:val="000000" w:themeColor="text1"/>
          <w:sz w:val="24"/>
          <w:szCs w:val="24"/>
        </w:rPr>
      </w:pPr>
      <w:r>
        <w:rPr>
          <w:rFonts w:ascii="Arial" w:hAnsi="Arial" w:cs="Arial" w:hint="eastAsia"/>
          <w:color w:val="000000" w:themeColor="text1"/>
          <w:sz w:val="24"/>
          <w:szCs w:val="24"/>
        </w:rPr>
        <w:t>Fixed Rate Annuities</w:t>
      </w:r>
    </w:p>
    <w:p w14:paraId="1934D2F1" w14:textId="745E80BB" w:rsidR="001434CC" w:rsidRPr="001434CC" w:rsidRDefault="001434CC" w:rsidP="001434CC">
      <w:pPr>
        <w:pStyle w:val="ListParagraph"/>
        <w:numPr>
          <w:ilvl w:val="0"/>
          <w:numId w:val="4"/>
        </w:numPr>
        <w:rPr>
          <w:rFonts w:ascii="Arial" w:hAnsi="Arial" w:cs="Arial"/>
          <w:color w:val="000000" w:themeColor="text1"/>
          <w:sz w:val="24"/>
          <w:szCs w:val="24"/>
        </w:rPr>
      </w:pPr>
      <w:r>
        <w:rPr>
          <w:rFonts w:ascii="Arial" w:hAnsi="Arial" w:cs="Arial" w:hint="eastAsia"/>
          <w:color w:val="000000" w:themeColor="text1"/>
          <w:sz w:val="24"/>
          <w:szCs w:val="24"/>
        </w:rPr>
        <w:t>Funding Agreements</w:t>
      </w:r>
    </w:p>
    <w:p w14:paraId="4BAAA4A4" w14:textId="1BDEF801" w:rsidR="00147CE8" w:rsidRPr="00147CE8" w:rsidRDefault="00147CE8" w:rsidP="003931F4">
      <w:pPr>
        <w:rPr>
          <w:rFonts w:ascii="Arial" w:hAnsi="Arial" w:cs="Arial"/>
          <w:color w:val="000000" w:themeColor="text1"/>
          <w:sz w:val="28"/>
          <w:szCs w:val="28"/>
        </w:rPr>
      </w:pPr>
      <w:r w:rsidRPr="00147CE8">
        <w:rPr>
          <w:rFonts w:ascii="Arial" w:hAnsi="Arial" w:cs="Arial" w:hint="eastAsia"/>
          <w:color w:val="000000" w:themeColor="text1"/>
          <w:sz w:val="28"/>
          <w:szCs w:val="28"/>
        </w:rPr>
        <w:t>Principal Investing</w:t>
      </w:r>
    </w:p>
    <w:p w14:paraId="76B60A28" w14:textId="7E061D9A" w:rsidR="001434CC" w:rsidRDefault="00147CE8" w:rsidP="003931F4">
      <w:pPr>
        <w:rPr>
          <w:rFonts w:ascii="Arial" w:hAnsi="Arial" w:cs="Arial"/>
          <w:color w:val="000000" w:themeColor="text1"/>
          <w:sz w:val="24"/>
          <w:szCs w:val="24"/>
        </w:rPr>
      </w:pPr>
      <w:r w:rsidRPr="00147CE8">
        <w:rPr>
          <w:rFonts w:ascii="Arial" w:hAnsi="Arial" w:cs="Arial"/>
          <w:color w:val="000000" w:themeColor="text1"/>
          <w:sz w:val="24"/>
          <w:szCs w:val="24"/>
        </w:rPr>
        <w:t>Our Principal Investing segment is comprised of our realized performance fee income, realized investment income from our balance sheet investments, and certain allocable expenses related to corporate functions supporting the entire company.</w:t>
      </w:r>
    </w:p>
    <w:p w14:paraId="5DEB469C" w14:textId="0D8902F8" w:rsidR="00147CE8" w:rsidRDefault="00147CE8" w:rsidP="003931F4">
      <w:pPr>
        <w:rPr>
          <w:rFonts w:ascii="Arial" w:hAnsi="Arial" w:cs="Arial"/>
          <w:color w:val="000000" w:themeColor="text1"/>
          <w:sz w:val="24"/>
          <w:szCs w:val="24"/>
        </w:rPr>
      </w:pPr>
      <w:r w:rsidRPr="00147CE8">
        <w:rPr>
          <w:rFonts w:ascii="Arial" w:hAnsi="Arial" w:cs="Arial"/>
          <w:color w:val="000000" w:themeColor="text1"/>
          <w:sz w:val="24"/>
          <w:szCs w:val="24"/>
        </w:rPr>
        <w:t>Given the cyclical nature of performance fees, earnings from our Principal Investing segment, or PII, are inherently more volatile in nature than earnings from the Asset Management and Retirement Services segments</w:t>
      </w:r>
    </w:p>
    <w:p w14:paraId="71B8DD21" w14:textId="77777777" w:rsidR="00750D8C" w:rsidRDefault="00750D8C" w:rsidP="003931F4">
      <w:pPr>
        <w:rPr>
          <w:rFonts w:ascii="Arial" w:hAnsi="Arial" w:cs="Arial"/>
          <w:color w:val="000000" w:themeColor="text1"/>
          <w:sz w:val="24"/>
          <w:szCs w:val="24"/>
        </w:rPr>
      </w:pPr>
    </w:p>
    <w:p w14:paraId="426EFD00" w14:textId="2EC2B9FE" w:rsidR="00750D8C" w:rsidRDefault="00750D8C" w:rsidP="003931F4">
      <w:pPr>
        <w:rPr>
          <w:rFonts w:ascii="Arial" w:hAnsi="Arial" w:cs="Arial"/>
          <w:color w:val="000000" w:themeColor="text1"/>
          <w:sz w:val="32"/>
          <w:szCs w:val="32"/>
        </w:rPr>
      </w:pPr>
      <w:r w:rsidRPr="00750D8C">
        <w:rPr>
          <w:rFonts w:ascii="Arial" w:hAnsi="Arial" w:cs="Arial" w:hint="eastAsia"/>
          <w:color w:val="000000" w:themeColor="text1"/>
          <w:sz w:val="32"/>
          <w:szCs w:val="32"/>
        </w:rPr>
        <w:t>Competition</w:t>
      </w:r>
    </w:p>
    <w:p w14:paraId="74DAFC96" w14:textId="1828F387" w:rsidR="00750D8C" w:rsidRDefault="00750D8C" w:rsidP="003931F4">
      <w:pPr>
        <w:rPr>
          <w:rFonts w:ascii="Arial" w:hAnsi="Arial" w:cs="Arial"/>
          <w:color w:val="000000" w:themeColor="text1"/>
          <w:sz w:val="28"/>
          <w:szCs w:val="28"/>
        </w:rPr>
      </w:pPr>
      <w:r w:rsidRPr="00750D8C">
        <w:rPr>
          <w:rFonts w:ascii="Arial" w:hAnsi="Arial" w:cs="Arial" w:hint="eastAsia"/>
          <w:color w:val="000000" w:themeColor="text1"/>
          <w:sz w:val="28"/>
          <w:szCs w:val="28"/>
        </w:rPr>
        <w:t>Asset Management</w:t>
      </w:r>
    </w:p>
    <w:p w14:paraId="58D0EE4F" w14:textId="7D7E2933" w:rsidR="00750D8C" w:rsidRDefault="00750D8C" w:rsidP="003931F4">
      <w:pPr>
        <w:rPr>
          <w:rFonts w:ascii="Arial" w:hAnsi="Arial" w:cs="Arial"/>
          <w:color w:val="000000" w:themeColor="text1"/>
          <w:sz w:val="28"/>
          <w:szCs w:val="28"/>
        </w:rPr>
      </w:pPr>
      <w:r>
        <w:rPr>
          <w:rFonts w:ascii="Arial" w:hAnsi="Arial" w:cs="Arial" w:hint="eastAsia"/>
          <w:color w:val="000000" w:themeColor="text1"/>
          <w:sz w:val="28"/>
          <w:szCs w:val="28"/>
        </w:rPr>
        <w:t>Apollo competes for investor capital based on these following factors:</w:t>
      </w:r>
    </w:p>
    <w:p w14:paraId="419D3DC4" w14:textId="5A4E13C6" w:rsidR="00750D8C" w:rsidRPr="00750D8C" w:rsidRDefault="00750D8C" w:rsidP="00750D8C">
      <w:pPr>
        <w:widowControl/>
        <w:rPr>
          <w:rFonts w:ascii="Arial" w:eastAsia="宋体" w:hAnsi="Arial" w:cs="Arial"/>
          <w:color w:val="212529"/>
          <w:kern w:val="0"/>
          <w:sz w:val="24"/>
          <w:szCs w:val="24"/>
          <w14:ligatures w14:val="none"/>
        </w:rPr>
      </w:pPr>
      <w:r w:rsidRPr="00750D8C">
        <w:rPr>
          <w:rFonts w:ascii="Arial" w:eastAsia="宋体" w:hAnsi="Arial" w:cs="Arial"/>
          <w:color w:val="000000"/>
          <w:kern w:val="0"/>
          <w:sz w:val="24"/>
          <w:szCs w:val="24"/>
          <w14:ligatures w14:val="none"/>
        </w:rPr>
        <w:t>·</w:t>
      </w:r>
      <w:r>
        <w:rPr>
          <w:rFonts w:ascii="Arial" w:eastAsia="宋体" w:hAnsi="Arial" w:cs="Arial" w:hint="eastAsia"/>
          <w:color w:val="000000"/>
          <w:kern w:val="0"/>
          <w:sz w:val="24"/>
          <w:szCs w:val="24"/>
          <w14:ligatures w14:val="none"/>
        </w:rPr>
        <w:t>I</w:t>
      </w:r>
      <w:r w:rsidRPr="00750D8C">
        <w:rPr>
          <w:rFonts w:ascii="Arial" w:eastAsia="宋体" w:hAnsi="Arial" w:cs="Arial"/>
          <w:color w:val="000000"/>
          <w:kern w:val="0"/>
          <w:sz w:val="24"/>
          <w:szCs w:val="24"/>
          <w14:ligatures w14:val="none"/>
        </w:rPr>
        <w:t>nvestment performance as a metric for assessing excess return per unit of risk</w:t>
      </w:r>
    </w:p>
    <w:p w14:paraId="48576557" w14:textId="00596B59" w:rsidR="00750D8C" w:rsidRPr="00750D8C" w:rsidRDefault="00750D8C" w:rsidP="00750D8C">
      <w:pPr>
        <w:widowControl/>
        <w:rPr>
          <w:rFonts w:ascii="Arial" w:eastAsia="宋体" w:hAnsi="Arial" w:cs="Arial"/>
          <w:color w:val="212529"/>
          <w:kern w:val="0"/>
          <w:sz w:val="24"/>
          <w:szCs w:val="24"/>
          <w14:ligatures w14:val="none"/>
        </w:rPr>
      </w:pPr>
      <w:r w:rsidRPr="00750D8C">
        <w:rPr>
          <w:rFonts w:ascii="Arial" w:eastAsia="宋体" w:hAnsi="Arial" w:cs="Arial"/>
          <w:color w:val="000000"/>
          <w:kern w:val="0"/>
          <w:sz w:val="24"/>
          <w:szCs w:val="24"/>
          <w14:ligatures w14:val="none"/>
        </w:rPr>
        <w:t>·</w:t>
      </w:r>
      <w:r>
        <w:rPr>
          <w:rFonts w:ascii="Arial" w:eastAsia="宋体" w:hAnsi="Arial" w:cs="Arial" w:hint="eastAsia"/>
          <w:color w:val="000000"/>
          <w:kern w:val="0"/>
          <w:sz w:val="24"/>
          <w:szCs w:val="24"/>
          <w14:ligatures w14:val="none"/>
        </w:rPr>
        <w:t>I</w:t>
      </w:r>
      <w:r w:rsidRPr="00750D8C">
        <w:rPr>
          <w:rFonts w:ascii="Arial" w:eastAsia="宋体" w:hAnsi="Arial" w:cs="Arial"/>
          <w:color w:val="000000"/>
          <w:kern w:val="0"/>
          <w:sz w:val="24"/>
          <w:szCs w:val="24"/>
          <w14:ligatures w14:val="none"/>
        </w:rPr>
        <w:t>nvestor perception of investment managers’ drive, focus and alignment of interest</w:t>
      </w:r>
    </w:p>
    <w:p w14:paraId="5BD78BFA" w14:textId="721988A0" w:rsidR="00750D8C" w:rsidRPr="00750D8C" w:rsidRDefault="00750D8C" w:rsidP="00750D8C">
      <w:pPr>
        <w:widowControl/>
        <w:rPr>
          <w:rFonts w:ascii="Arial" w:eastAsia="宋体" w:hAnsi="Arial" w:cs="Arial"/>
          <w:color w:val="212529"/>
          <w:kern w:val="0"/>
          <w:sz w:val="24"/>
          <w:szCs w:val="24"/>
          <w14:ligatures w14:val="none"/>
        </w:rPr>
      </w:pPr>
      <w:r w:rsidRPr="00750D8C">
        <w:rPr>
          <w:rFonts w:ascii="Arial" w:eastAsia="宋体" w:hAnsi="Arial" w:cs="Arial"/>
          <w:color w:val="000000"/>
          <w:kern w:val="0"/>
          <w:sz w:val="24"/>
          <w:szCs w:val="24"/>
          <w14:ligatures w14:val="none"/>
        </w:rPr>
        <w:t>·</w:t>
      </w:r>
      <w:r>
        <w:rPr>
          <w:rFonts w:ascii="Arial" w:eastAsia="宋体" w:hAnsi="Arial" w:cs="Arial" w:hint="eastAsia"/>
          <w:color w:val="000000"/>
          <w:kern w:val="0"/>
          <w:sz w:val="24"/>
          <w:szCs w:val="24"/>
          <w14:ligatures w14:val="none"/>
        </w:rPr>
        <w:t>Q</w:t>
      </w:r>
      <w:r w:rsidRPr="00750D8C">
        <w:rPr>
          <w:rFonts w:ascii="Arial" w:eastAsia="宋体" w:hAnsi="Arial" w:cs="Arial"/>
          <w:color w:val="000000"/>
          <w:kern w:val="0"/>
          <w:sz w:val="24"/>
          <w:szCs w:val="24"/>
          <w14:ligatures w14:val="none"/>
        </w:rPr>
        <w:t>uality of service provided to and duration of relationship with investors</w:t>
      </w:r>
    </w:p>
    <w:p w14:paraId="7721D9B2" w14:textId="5BB22AF2" w:rsidR="00750D8C" w:rsidRPr="00750D8C" w:rsidRDefault="00750D8C" w:rsidP="00750D8C">
      <w:pPr>
        <w:widowControl/>
        <w:rPr>
          <w:rFonts w:ascii="Arial" w:eastAsia="宋体" w:hAnsi="Arial" w:cs="Arial"/>
          <w:color w:val="212529"/>
          <w:kern w:val="0"/>
          <w:sz w:val="24"/>
          <w:szCs w:val="24"/>
          <w14:ligatures w14:val="none"/>
        </w:rPr>
      </w:pPr>
      <w:r w:rsidRPr="00750D8C">
        <w:rPr>
          <w:rFonts w:ascii="Arial" w:eastAsia="宋体" w:hAnsi="Arial" w:cs="Arial"/>
          <w:color w:val="000000"/>
          <w:kern w:val="0"/>
          <w:sz w:val="24"/>
          <w:szCs w:val="24"/>
          <w14:ligatures w14:val="none"/>
        </w:rPr>
        <w:t>·</w:t>
      </w:r>
      <w:r>
        <w:rPr>
          <w:rFonts w:ascii="Arial" w:eastAsia="宋体" w:hAnsi="Arial" w:cs="Arial" w:hint="eastAsia"/>
          <w:color w:val="000000"/>
          <w:kern w:val="0"/>
          <w:sz w:val="24"/>
          <w:szCs w:val="24"/>
          <w14:ligatures w14:val="none"/>
        </w:rPr>
        <w:t>B</w:t>
      </w:r>
      <w:r w:rsidRPr="00750D8C">
        <w:rPr>
          <w:rFonts w:ascii="Arial" w:eastAsia="宋体" w:hAnsi="Arial" w:cs="Arial"/>
          <w:color w:val="000000"/>
          <w:kern w:val="0"/>
          <w:sz w:val="24"/>
          <w:szCs w:val="24"/>
          <w14:ligatures w14:val="none"/>
        </w:rPr>
        <w:t xml:space="preserve">usiness </w:t>
      </w:r>
      <w:r>
        <w:rPr>
          <w:rFonts w:ascii="Arial" w:eastAsia="宋体" w:hAnsi="Arial" w:cs="Arial" w:hint="eastAsia"/>
          <w:color w:val="000000"/>
          <w:kern w:val="0"/>
          <w:sz w:val="24"/>
          <w:szCs w:val="24"/>
          <w14:ligatures w14:val="none"/>
        </w:rPr>
        <w:t>r</w:t>
      </w:r>
      <w:r>
        <w:rPr>
          <w:rFonts w:ascii="Arial" w:eastAsia="宋体" w:hAnsi="Arial" w:cs="Arial"/>
          <w:color w:val="000000"/>
          <w:kern w:val="0"/>
          <w:sz w:val="24"/>
          <w:szCs w:val="24"/>
          <w14:ligatures w14:val="none"/>
        </w:rPr>
        <w:t>eputation</w:t>
      </w:r>
    </w:p>
    <w:p w14:paraId="68A986BC" w14:textId="74E20096" w:rsidR="00750D8C" w:rsidRDefault="00750D8C" w:rsidP="00750D8C">
      <w:pPr>
        <w:widowControl/>
        <w:rPr>
          <w:rFonts w:ascii="Arial" w:eastAsia="宋体" w:hAnsi="Arial" w:cs="Arial"/>
          <w:color w:val="000000"/>
          <w:kern w:val="0"/>
          <w:sz w:val="24"/>
          <w:szCs w:val="24"/>
          <w14:ligatures w14:val="none"/>
        </w:rPr>
      </w:pPr>
      <w:r w:rsidRPr="00750D8C">
        <w:rPr>
          <w:rFonts w:ascii="Arial" w:eastAsia="宋体" w:hAnsi="Arial" w:cs="Arial"/>
          <w:color w:val="000000"/>
          <w:kern w:val="0"/>
          <w:sz w:val="24"/>
          <w:szCs w:val="24"/>
          <w14:ligatures w14:val="none"/>
        </w:rPr>
        <w:t>·</w:t>
      </w:r>
      <w:r>
        <w:rPr>
          <w:rFonts w:ascii="Arial" w:eastAsia="宋体" w:hAnsi="Arial" w:cs="Arial" w:hint="eastAsia"/>
          <w:color w:val="000000"/>
          <w:kern w:val="0"/>
          <w:sz w:val="24"/>
          <w:szCs w:val="24"/>
          <w14:ligatures w14:val="none"/>
        </w:rPr>
        <w:t>T</w:t>
      </w:r>
      <w:r w:rsidRPr="00750D8C">
        <w:rPr>
          <w:rFonts w:ascii="Arial" w:eastAsia="宋体" w:hAnsi="Arial" w:cs="Arial"/>
          <w:color w:val="000000"/>
          <w:kern w:val="0"/>
          <w:sz w:val="24"/>
          <w:szCs w:val="24"/>
          <w14:ligatures w14:val="none"/>
        </w:rPr>
        <w:t>he level of fees and expenses charged for services.</w:t>
      </w:r>
    </w:p>
    <w:p w14:paraId="4FA5D458" w14:textId="77777777" w:rsidR="00750D8C" w:rsidRDefault="00750D8C" w:rsidP="00750D8C">
      <w:pPr>
        <w:widowControl/>
        <w:rPr>
          <w:rFonts w:ascii="Arial" w:eastAsia="宋体" w:hAnsi="Arial" w:cs="Arial"/>
          <w:color w:val="212529"/>
          <w:kern w:val="0"/>
          <w:sz w:val="24"/>
          <w:szCs w:val="24"/>
          <w14:ligatures w14:val="none"/>
        </w:rPr>
      </w:pPr>
    </w:p>
    <w:p w14:paraId="764691FE" w14:textId="02AB4195" w:rsidR="00750D8C" w:rsidRPr="00750D8C" w:rsidRDefault="00750D8C" w:rsidP="00750D8C">
      <w:pPr>
        <w:widowControl/>
        <w:rPr>
          <w:rFonts w:ascii="Arial" w:eastAsia="宋体" w:hAnsi="Arial" w:cs="Arial"/>
          <w:color w:val="212529"/>
          <w:kern w:val="0"/>
          <w:sz w:val="28"/>
          <w:szCs w:val="28"/>
          <w14:ligatures w14:val="none"/>
        </w:rPr>
      </w:pPr>
      <w:r w:rsidRPr="00750D8C">
        <w:rPr>
          <w:rFonts w:ascii="Arial" w:eastAsia="宋体" w:hAnsi="Arial" w:cs="Arial" w:hint="eastAsia"/>
          <w:color w:val="212529"/>
          <w:kern w:val="0"/>
          <w:sz w:val="28"/>
          <w:szCs w:val="28"/>
          <w14:ligatures w14:val="none"/>
        </w:rPr>
        <w:t>Retirement Services</w:t>
      </w:r>
    </w:p>
    <w:p w14:paraId="44A164B3" w14:textId="14123125" w:rsidR="00750D8C" w:rsidRDefault="00C65378" w:rsidP="003931F4">
      <w:pPr>
        <w:rPr>
          <w:rFonts w:ascii="Arial" w:hAnsi="Arial" w:cs="Arial"/>
          <w:color w:val="000000" w:themeColor="text1"/>
          <w:sz w:val="24"/>
          <w:szCs w:val="24"/>
        </w:rPr>
      </w:pPr>
      <w:r>
        <w:rPr>
          <w:rFonts w:ascii="Arial" w:hAnsi="Arial" w:cs="Arial" w:hint="eastAsia"/>
          <w:color w:val="000000" w:themeColor="text1"/>
          <w:sz w:val="24"/>
          <w:szCs w:val="24"/>
        </w:rPr>
        <w:t xml:space="preserve">Factors: </w:t>
      </w:r>
      <w:r w:rsidRPr="00C65378">
        <w:rPr>
          <w:rFonts w:ascii="Arial" w:hAnsi="Arial" w:cs="Arial"/>
          <w:color w:val="000000" w:themeColor="text1"/>
          <w:sz w:val="24"/>
          <w:szCs w:val="24"/>
        </w:rPr>
        <w:t>initial crediting rates, reputation for renewal crediting action, product features, brand recognition, customer service, distribution capabilities and financial strength ratings of the provider</w:t>
      </w:r>
    </w:p>
    <w:p w14:paraId="21979BE7" w14:textId="77777777" w:rsidR="00C65378" w:rsidRDefault="00C65378" w:rsidP="003931F4">
      <w:pPr>
        <w:rPr>
          <w:rFonts w:ascii="Arial" w:hAnsi="Arial" w:cs="Arial"/>
          <w:color w:val="000000" w:themeColor="text1"/>
          <w:sz w:val="24"/>
          <w:szCs w:val="24"/>
        </w:rPr>
      </w:pPr>
    </w:p>
    <w:p w14:paraId="770E8EBA" w14:textId="774E0F46" w:rsidR="00C65378" w:rsidRDefault="00C65378" w:rsidP="003931F4">
      <w:pPr>
        <w:rPr>
          <w:rFonts w:ascii="Arial" w:hAnsi="Arial" w:cs="Arial"/>
          <w:color w:val="000000" w:themeColor="text1"/>
          <w:sz w:val="32"/>
          <w:szCs w:val="32"/>
        </w:rPr>
      </w:pPr>
      <w:r w:rsidRPr="00C65378">
        <w:rPr>
          <w:rFonts w:ascii="Arial" w:hAnsi="Arial" w:cs="Arial" w:hint="eastAsia"/>
          <w:color w:val="000000" w:themeColor="text1"/>
          <w:sz w:val="32"/>
          <w:szCs w:val="32"/>
        </w:rPr>
        <w:t>Risk Factors</w:t>
      </w:r>
    </w:p>
    <w:p w14:paraId="5B44EE3D" w14:textId="2D62BBBC" w:rsidR="00C65378" w:rsidRDefault="00161824" w:rsidP="00161824">
      <w:pPr>
        <w:pStyle w:val="ListParagraph"/>
        <w:numPr>
          <w:ilvl w:val="0"/>
          <w:numId w:val="5"/>
        </w:numPr>
        <w:rPr>
          <w:rFonts w:ascii="Arial" w:hAnsi="Arial" w:cs="Arial"/>
          <w:color w:val="000000" w:themeColor="text1"/>
          <w:sz w:val="24"/>
          <w:szCs w:val="24"/>
        </w:rPr>
      </w:pPr>
      <w:r>
        <w:rPr>
          <w:rFonts w:ascii="Arial" w:hAnsi="Arial" w:cs="Arial" w:hint="eastAsia"/>
          <w:color w:val="000000" w:themeColor="text1"/>
          <w:sz w:val="24"/>
          <w:szCs w:val="24"/>
        </w:rPr>
        <w:lastRenderedPageBreak/>
        <w:t>Macroeconomics</w:t>
      </w:r>
    </w:p>
    <w:p w14:paraId="16832A2A" w14:textId="009ED1F4" w:rsidR="00161824" w:rsidRDefault="00161824" w:rsidP="00161824">
      <w:pPr>
        <w:rPr>
          <w:rFonts w:ascii="Arial" w:hAnsi="Arial" w:cs="Arial"/>
          <w:color w:val="000000" w:themeColor="text1"/>
          <w:sz w:val="24"/>
          <w:szCs w:val="24"/>
        </w:rPr>
      </w:pPr>
      <w:r>
        <w:rPr>
          <w:rFonts w:ascii="Arial" w:hAnsi="Arial" w:cs="Arial" w:hint="eastAsia"/>
          <w:color w:val="000000" w:themeColor="text1"/>
          <w:sz w:val="24"/>
          <w:szCs w:val="24"/>
        </w:rPr>
        <w:t xml:space="preserve">Hardship </w:t>
      </w:r>
      <w:proofErr w:type="gramStart"/>
      <w:r>
        <w:rPr>
          <w:rFonts w:ascii="Arial" w:hAnsi="Arial" w:cs="Arial" w:hint="eastAsia"/>
          <w:color w:val="000000" w:themeColor="text1"/>
          <w:sz w:val="24"/>
          <w:szCs w:val="24"/>
        </w:rPr>
        <w:t>affect</w:t>
      </w:r>
      <w:proofErr w:type="gramEnd"/>
      <w:r>
        <w:rPr>
          <w:rFonts w:ascii="Arial" w:hAnsi="Arial" w:cs="Arial" w:hint="eastAsia"/>
          <w:color w:val="000000" w:themeColor="text1"/>
          <w:sz w:val="24"/>
          <w:szCs w:val="24"/>
        </w:rPr>
        <w:t xml:space="preserve"> both Asset Management &amp; Retirement Services Business, through Investment Performance + Portfolio Companies they manage + policyholders choose to defer paying insurance premium etc.</w:t>
      </w:r>
    </w:p>
    <w:p w14:paraId="787E3886" w14:textId="55631BA4" w:rsidR="00161824" w:rsidRPr="00161824" w:rsidRDefault="00161824" w:rsidP="00161824">
      <w:pPr>
        <w:rPr>
          <w:rFonts w:ascii="Arial" w:hAnsi="Arial" w:cs="Arial"/>
          <w:color w:val="000000" w:themeColor="text1"/>
          <w:sz w:val="24"/>
          <w:szCs w:val="24"/>
        </w:rPr>
      </w:pPr>
      <w:r>
        <w:rPr>
          <w:rFonts w:ascii="Arial" w:hAnsi="Arial" w:cs="Arial" w:hint="eastAsia"/>
          <w:color w:val="000000" w:themeColor="text1"/>
          <w:sz w:val="24"/>
          <w:szCs w:val="24"/>
        </w:rPr>
        <w:t>High interest rates erode the earnings from Fixed Income Assets.</w:t>
      </w:r>
    </w:p>
    <w:p w14:paraId="7134A439" w14:textId="0517C38D" w:rsidR="00161824" w:rsidRDefault="001A1A8B" w:rsidP="001A1A8B">
      <w:pPr>
        <w:pStyle w:val="ListParagraph"/>
        <w:numPr>
          <w:ilvl w:val="0"/>
          <w:numId w:val="5"/>
        </w:numPr>
        <w:rPr>
          <w:rFonts w:ascii="Arial" w:hAnsi="Arial" w:cs="Arial"/>
          <w:color w:val="000000" w:themeColor="text1"/>
          <w:sz w:val="24"/>
          <w:szCs w:val="24"/>
        </w:rPr>
      </w:pPr>
      <w:r>
        <w:rPr>
          <w:rFonts w:ascii="Arial" w:hAnsi="Arial" w:cs="Arial" w:hint="eastAsia"/>
          <w:color w:val="000000" w:themeColor="text1"/>
          <w:sz w:val="24"/>
          <w:szCs w:val="24"/>
        </w:rPr>
        <w:t xml:space="preserve">Operate in highly </w:t>
      </w:r>
      <w:r>
        <w:rPr>
          <w:rFonts w:ascii="Arial" w:hAnsi="Arial" w:cs="Arial"/>
          <w:color w:val="000000" w:themeColor="text1"/>
          <w:sz w:val="24"/>
          <w:szCs w:val="24"/>
        </w:rPr>
        <w:t>competitive</w:t>
      </w:r>
      <w:r>
        <w:rPr>
          <w:rFonts w:ascii="Arial" w:hAnsi="Arial" w:cs="Arial" w:hint="eastAsia"/>
          <w:color w:val="000000" w:themeColor="text1"/>
          <w:sz w:val="24"/>
          <w:szCs w:val="24"/>
        </w:rPr>
        <w:t xml:space="preserve"> market</w:t>
      </w:r>
    </w:p>
    <w:p w14:paraId="00D402DF" w14:textId="20A4446E" w:rsidR="001A1A8B" w:rsidRDefault="001A1A8B" w:rsidP="001A1A8B">
      <w:pPr>
        <w:pStyle w:val="ListParagraph"/>
        <w:numPr>
          <w:ilvl w:val="0"/>
          <w:numId w:val="5"/>
        </w:numPr>
        <w:rPr>
          <w:rFonts w:ascii="Arial" w:hAnsi="Arial" w:cs="Arial"/>
          <w:color w:val="000000" w:themeColor="text1"/>
          <w:sz w:val="24"/>
          <w:szCs w:val="24"/>
        </w:rPr>
      </w:pPr>
      <w:r>
        <w:rPr>
          <w:rFonts w:ascii="Arial" w:hAnsi="Arial" w:cs="Arial" w:hint="eastAsia"/>
          <w:color w:val="000000" w:themeColor="text1"/>
          <w:sz w:val="24"/>
          <w:szCs w:val="24"/>
        </w:rPr>
        <w:t xml:space="preserve">Loss of </w:t>
      </w:r>
      <w:r w:rsidRPr="001A1A8B">
        <w:rPr>
          <w:rFonts w:ascii="Arial" w:hAnsi="Arial" w:cs="Arial" w:hint="eastAsia"/>
          <w:color w:val="FF0000"/>
          <w:sz w:val="24"/>
          <w:szCs w:val="24"/>
        </w:rPr>
        <w:t>key personnel</w:t>
      </w:r>
      <w:r>
        <w:rPr>
          <w:rFonts w:ascii="Arial" w:hAnsi="Arial" w:cs="Arial" w:hint="eastAsia"/>
          <w:color w:val="000000" w:themeColor="text1"/>
          <w:sz w:val="24"/>
          <w:szCs w:val="24"/>
        </w:rPr>
        <w:t xml:space="preserve"> may have material adverse effects to them</w:t>
      </w:r>
    </w:p>
    <w:p w14:paraId="7093A6AE" w14:textId="4A8FD129" w:rsidR="001A1A8B" w:rsidRDefault="001A1A8B" w:rsidP="001A1A8B">
      <w:pPr>
        <w:rPr>
          <w:rFonts w:ascii="Arial" w:hAnsi="Arial" w:cs="Arial"/>
          <w:color w:val="000000" w:themeColor="text1"/>
          <w:sz w:val="24"/>
          <w:szCs w:val="24"/>
        </w:rPr>
      </w:pPr>
      <w:r w:rsidRPr="001A1A8B">
        <w:rPr>
          <w:rFonts w:ascii="Arial" w:hAnsi="Arial" w:cs="Arial"/>
          <w:color w:val="000000" w:themeColor="text1"/>
          <w:sz w:val="24"/>
          <w:szCs w:val="24"/>
        </w:rPr>
        <w:t>If our key personnel were to join or form a competitor, our business could similarly suffer a material adverse effect. For example, some of the investors in the funds we manage could choose to invest with that competitor, another competitor or not at all, rather than in the funds we manage.</w:t>
      </w:r>
    </w:p>
    <w:p w14:paraId="5CD42899" w14:textId="77777777" w:rsidR="001A1A8B" w:rsidRDefault="001A1A8B" w:rsidP="001A1A8B">
      <w:pPr>
        <w:rPr>
          <w:rFonts w:ascii="Arial" w:hAnsi="Arial" w:cs="Arial"/>
          <w:color w:val="000000" w:themeColor="text1"/>
          <w:sz w:val="24"/>
          <w:szCs w:val="24"/>
        </w:rPr>
      </w:pPr>
    </w:p>
    <w:p w14:paraId="461C7BC1" w14:textId="25E0C9C0" w:rsidR="00706BD3" w:rsidRPr="00464E68" w:rsidRDefault="00706BD3" w:rsidP="001A1A8B">
      <w:pPr>
        <w:rPr>
          <w:rFonts w:ascii="Arial" w:hAnsi="Arial" w:cs="Arial"/>
          <w:b/>
          <w:bCs/>
          <w:color w:val="000000" w:themeColor="text1"/>
          <w:sz w:val="28"/>
          <w:szCs w:val="28"/>
        </w:rPr>
      </w:pPr>
      <w:r w:rsidRPr="00464E68">
        <w:rPr>
          <w:rFonts w:ascii="Arial" w:hAnsi="Arial" w:cs="Arial" w:hint="eastAsia"/>
          <w:b/>
          <w:bCs/>
          <w:color w:val="000000" w:themeColor="text1"/>
          <w:sz w:val="28"/>
          <w:szCs w:val="28"/>
        </w:rPr>
        <w:t>Q1 2024 Investor Presentation</w:t>
      </w:r>
    </w:p>
    <w:p w14:paraId="4AA04180" w14:textId="70E2D08D" w:rsidR="00706BD3" w:rsidRDefault="00706BD3" w:rsidP="001A1A8B">
      <w:pPr>
        <w:rPr>
          <w:rFonts w:ascii="Arial" w:hAnsi="Arial" w:cs="Arial"/>
          <w:color w:val="000000" w:themeColor="text1"/>
          <w:sz w:val="24"/>
          <w:szCs w:val="24"/>
        </w:rPr>
      </w:pPr>
      <w:r>
        <w:rPr>
          <w:rFonts w:ascii="Arial" w:hAnsi="Arial" w:cs="Arial"/>
          <w:color w:val="000000" w:themeColor="text1"/>
          <w:sz w:val="24"/>
          <w:szCs w:val="24"/>
        </w:rPr>
        <w:t>K</w:t>
      </w:r>
      <w:r>
        <w:rPr>
          <w:rFonts w:ascii="Arial" w:hAnsi="Arial" w:cs="Arial" w:hint="eastAsia"/>
          <w:color w:val="000000" w:themeColor="text1"/>
          <w:sz w:val="24"/>
          <w:szCs w:val="24"/>
        </w:rPr>
        <w:t>ey Metrics Highlighted:</w:t>
      </w:r>
    </w:p>
    <w:p w14:paraId="493A4085" w14:textId="49272F65" w:rsidR="00706BD3" w:rsidRDefault="00706BD3" w:rsidP="001A1A8B">
      <w:pPr>
        <w:rPr>
          <w:rFonts w:ascii="Arial" w:hAnsi="Arial" w:cs="Arial"/>
          <w:color w:val="000000" w:themeColor="text1"/>
          <w:sz w:val="24"/>
          <w:szCs w:val="24"/>
        </w:rPr>
      </w:pPr>
      <w:r>
        <w:rPr>
          <w:rFonts w:ascii="Arial" w:hAnsi="Arial" w:cs="Arial" w:hint="eastAsia"/>
          <w:color w:val="000000" w:themeColor="text1"/>
          <w:sz w:val="24"/>
          <w:szCs w:val="24"/>
        </w:rPr>
        <w:t>FRE, SRE, AUM</w:t>
      </w:r>
    </w:p>
    <w:p w14:paraId="4AF7FB2C" w14:textId="7ED99EE0" w:rsidR="000954BD" w:rsidRDefault="000954BD" w:rsidP="001A1A8B">
      <w:pPr>
        <w:rPr>
          <w:rFonts w:ascii="Arial" w:hAnsi="Arial" w:cs="Arial"/>
          <w:color w:val="000000" w:themeColor="text1"/>
          <w:sz w:val="24"/>
          <w:szCs w:val="24"/>
        </w:rPr>
      </w:pPr>
      <w:r>
        <w:rPr>
          <w:rFonts w:ascii="Arial" w:hAnsi="Arial" w:cs="Arial" w:hint="eastAsia"/>
          <w:color w:val="000000" w:themeColor="text1"/>
          <w:sz w:val="24"/>
          <w:szCs w:val="24"/>
        </w:rPr>
        <w:t>Business Drivers:</w:t>
      </w:r>
    </w:p>
    <w:p w14:paraId="05DDBF8F" w14:textId="2E8B06E7" w:rsidR="000954BD" w:rsidRDefault="000954BD" w:rsidP="001A1A8B">
      <w:pPr>
        <w:rPr>
          <w:rFonts w:ascii="Arial" w:hAnsi="Arial" w:cs="Arial"/>
          <w:color w:val="000000" w:themeColor="text1"/>
          <w:sz w:val="24"/>
          <w:szCs w:val="24"/>
        </w:rPr>
      </w:pPr>
      <w:r>
        <w:rPr>
          <w:rFonts w:ascii="Arial" w:hAnsi="Arial" w:cs="Arial" w:hint="eastAsia"/>
          <w:color w:val="000000" w:themeColor="text1"/>
          <w:sz w:val="24"/>
          <w:szCs w:val="24"/>
        </w:rPr>
        <w:t>Inflows, Gross Capital Deployment, Debt Origination</w:t>
      </w:r>
    </w:p>
    <w:p w14:paraId="0824A422" w14:textId="77777777" w:rsidR="005740A2" w:rsidRDefault="005740A2" w:rsidP="001A1A8B">
      <w:pPr>
        <w:rPr>
          <w:rFonts w:ascii="Arial" w:hAnsi="Arial" w:cs="Arial"/>
          <w:color w:val="000000" w:themeColor="text1"/>
          <w:sz w:val="24"/>
          <w:szCs w:val="24"/>
        </w:rPr>
      </w:pPr>
    </w:p>
    <w:p w14:paraId="637E4F99" w14:textId="444540EF" w:rsidR="005740A2" w:rsidRDefault="005740A2" w:rsidP="001A1A8B">
      <w:pPr>
        <w:rPr>
          <w:rFonts w:ascii="Arial" w:hAnsi="Arial" w:cs="Arial"/>
          <w:color w:val="000000" w:themeColor="text1"/>
          <w:sz w:val="24"/>
          <w:szCs w:val="24"/>
        </w:rPr>
      </w:pPr>
      <w:r>
        <w:rPr>
          <w:rFonts w:ascii="Arial" w:hAnsi="Arial" w:cs="Arial" w:hint="eastAsia"/>
          <w:color w:val="000000" w:themeColor="text1"/>
          <w:sz w:val="24"/>
          <w:szCs w:val="24"/>
        </w:rPr>
        <w:t>Segment Performance Highlight:</w:t>
      </w:r>
    </w:p>
    <w:p w14:paraId="2B1D4579" w14:textId="7A92F9B7" w:rsidR="005740A2" w:rsidRDefault="005740A2" w:rsidP="001A1A8B">
      <w:pPr>
        <w:rPr>
          <w:rFonts w:ascii="Arial" w:hAnsi="Arial" w:cs="Arial"/>
          <w:color w:val="000000" w:themeColor="text1"/>
          <w:sz w:val="24"/>
          <w:szCs w:val="24"/>
        </w:rPr>
      </w:pPr>
      <w:r w:rsidRPr="005740A2">
        <w:rPr>
          <w:rFonts w:ascii="Arial" w:hAnsi="Arial" w:cs="Arial" w:hint="eastAsia"/>
          <w:color w:val="000000" w:themeColor="text1"/>
          <w:sz w:val="24"/>
          <w:szCs w:val="24"/>
          <w:highlight w:val="yellow"/>
        </w:rPr>
        <w:t>Asset Management:</w:t>
      </w:r>
    </w:p>
    <w:p w14:paraId="79B5B22E" w14:textId="18E1B4A6" w:rsidR="00220B6F" w:rsidRPr="005740A2" w:rsidRDefault="00220B6F" w:rsidP="001A1A8B">
      <w:pPr>
        <w:rPr>
          <w:rFonts w:ascii="Arial" w:hAnsi="Arial" w:cs="Arial" w:hint="eastAsia"/>
          <w:color w:val="000000" w:themeColor="text1"/>
          <w:sz w:val="24"/>
          <w:szCs w:val="24"/>
        </w:rPr>
      </w:pPr>
      <w:r>
        <w:rPr>
          <w:rFonts w:ascii="Arial" w:hAnsi="Arial" w:cs="Arial" w:hint="eastAsia"/>
          <w:color w:val="000000" w:themeColor="text1"/>
          <w:sz w:val="24"/>
          <w:szCs w:val="24"/>
        </w:rPr>
        <w:t>20 million inflows</w:t>
      </w:r>
    </w:p>
    <w:p w14:paraId="7FBF80D1" w14:textId="0E0F198B" w:rsidR="005740A2" w:rsidRDefault="005740A2" w:rsidP="001A1A8B">
      <w:pPr>
        <w:rPr>
          <w:rFonts w:ascii="Arial" w:hAnsi="Arial" w:cs="Arial"/>
          <w:color w:val="000000" w:themeColor="text1"/>
          <w:sz w:val="24"/>
          <w:szCs w:val="24"/>
        </w:rPr>
      </w:pPr>
      <w:r>
        <w:rPr>
          <w:rFonts w:ascii="Arial" w:hAnsi="Arial" w:cs="Arial" w:hint="eastAsia"/>
          <w:color w:val="000000" w:themeColor="text1"/>
          <w:sz w:val="24"/>
          <w:szCs w:val="24"/>
        </w:rPr>
        <w:t xml:space="preserve">Management Fees: 13% </w:t>
      </w:r>
      <w:proofErr w:type="spellStart"/>
      <w:r>
        <w:rPr>
          <w:rFonts w:ascii="Arial" w:hAnsi="Arial" w:cs="Arial" w:hint="eastAsia"/>
          <w:color w:val="000000" w:themeColor="text1"/>
          <w:sz w:val="24"/>
          <w:szCs w:val="24"/>
        </w:rPr>
        <w:t>yoy</w:t>
      </w:r>
      <w:proofErr w:type="spellEnd"/>
    </w:p>
    <w:p w14:paraId="56F3F0E1" w14:textId="352C3D92" w:rsidR="005740A2" w:rsidRDefault="005740A2" w:rsidP="001A1A8B">
      <w:pPr>
        <w:rPr>
          <w:rFonts w:ascii="Arial" w:hAnsi="Arial" w:cs="Arial"/>
          <w:color w:val="000000" w:themeColor="text1"/>
          <w:sz w:val="24"/>
          <w:szCs w:val="24"/>
        </w:rPr>
      </w:pPr>
      <w:r>
        <w:rPr>
          <w:rFonts w:ascii="Arial" w:hAnsi="Arial" w:cs="Arial" w:hint="eastAsia"/>
          <w:color w:val="000000" w:themeColor="text1"/>
          <w:sz w:val="24"/>
          <w:szCs w:val="24"/>
        </w:rPr>
        <w:t xml:space="preserve">Capital Solution Fees: 11% </w:t>
      </w:r>
      <w:proofErr w:type="spellStart"/>
      <w:r>
        <w:rPr>
          <w:rFonts w:ascii="Arial" w:hAnsi="Arial" w:cs="Arial" w:hint="eastAsia"/>
          <w:color w:val="000000" w:themeColor="text1"/>
          <w:sz w:val="24"/>
          <w:szCs w:val="24"/>
        </w:rPr>
        <w:t>yoy</w:t>
      </w:r>
      <w:proofErr w:type="spellEnd"/>
    </w:p>
    <w:p w14:paraId="44A8E5ED" w14:textId="051F99EB" w:rsidR="005740A2" w:rsidRDefault="005740A2" w:rsidP="001A1A8B">
      <w:pPr>
        <w:rPr>
          <w:rFonts w:ascii="Arial" w:hAnsi="Arial" w:cs="Arial"/>
          <w:color w:val="000000" w:themeColor="text1"/>
          <w:sz w:val="24"/>
          <w:szCs w:val="24"/>
        </w:rPr>
      </w:pPr>
      <w:r>
        <w:rPr>
          <w:rFonts w:ascii="Arial" w:hAnsi="Arial" w:cs="Arial" w:hint="eastAsia"/>
          <w:color w:val="000000" w:themeColor="text1"/>
          <w:sz w:val="24"/>
          <w:szCs w:val="24"/>
        </w:rPr>
        <w:t xml:space="preserve">FRE: 16.4% </w:t>
      </w:r>
      <w:proofErr w:type="spellStart"/>
      <w:r>
        <w:rPr>
          <w:rFonts w:ascii="Arial" w:hAnsi="Arial" w:cs="Arial" w:hint="eastAsia"/>
          <w:color w:val="000000" w:themeColor="text1"/>
          <w:sz w:val="24"/>
          <w:szCs w:val="24"/>
        </w:rPr>
        <w:t>yoy</w:t>
      </w:r>
      <w:proofErr w:type="spellEnd"/>
    </w:p>
    <w:p w14:paraId="1AA50788" w14:textId="2A7089B4" w:rsidR="005740A2" w:rsidRDefault="005740A2" w:rsidP="001A1A8B">
      <w:pPr>
        <w:rPr>
          <w:rFonts w:ascii="Arial" w:hAnsi="Arial" w:cs="Arial"/>
          <w:color w:val="000000" w:themeColor="text1"/>
          <w:sz w:val="24"/>
          <w:szCs w:val="24"/>
        </w:rPr>
      </w:pPr>
      <w:r>
        <w:rPr>
          <w:rFonts w:ascii="Arial" w:hAnsi="Arial" w:cs="Arial" w:hint="eastAsia"/>
          <w:color w:val="000000" w:themeColor="text1"/>
          <w:sz w:val="24"/>
          <w:szCs w:val="24"/>
        </w:rPr>
        <w:t>FRE Margin: 55.1%</w:t>
      </w:r>
    </w:p>
    <w:p w14:paraId="7DF38A5E" w14:textId="4B3B10FC" w:rsidR="005740A2" w:rsidRDefault="005740A2" w:rsidP="001A1A8B">
      <w:pPr>
        <w:rPr>
          <w:rFonts w:ascii="Arial" w:hAnsi="Arial" w:cs="Arial"/>
          <w:color w:val="000000" w:themeColor="text1"/>
          <w:sz w:val="24"/>
          <w:szCs w:val="24"/>
        </w:rPr>
      </w:pPr>
      <w:r>
        <w:rPr>
          <w:rFonts w:ascii="Arial" w:hAnsi="Arial" w:cs="Arial" w:hint="eastAsia"/>
          <w:color w:val="000000" w:themeColor="text1"/>
          <w:sz w:val="24"/>
          <w:szCs w:val="24"/>
        </w:rPr>
        <w:t xml:space="preserve">AUM 12% </w:t>
      </w:r>
      <w:proofErr w:type="spellStart"/>
      <w:r>
        <w:rPr>
          <w:rFonts w:ascii="Arial" w:hAnsi="Arial" w:cs="Arial" w:hint="eastAsia"/>
          <w:color w:val="000000" w:themeColor="text1"/>
          <w:sz w:val="24"/>
          <w:szCs w:val="24"/>
        </w:rPr>
        <w:t>yoy</w:t>
      </w:r>
      <w:proofErr w:type="spellEnd"/>
      <w:r>
        <w:rPr>
          <w:rFonts w:ascii="Arial" w:hAnsi="Arial" w:cs="Arial" w:hint="eastAsia"/>
          <w:color w:val="000000" w:themeColor="text1"/>
          <w:sz w:val="24"/>
          <w:szCs w:val="24"/>
        </w:rPr>
        <w:t>, $73 billion increase</w:t>
      </w:r>
    </w:p>
    <w:p w14:paraId="771A55DB" w14:textId="1EB9CEEB" w:rsidR="005740A2" w:rsidRDefault="005740A2" w:rsidP="001A1A8B">
      <w:pPr>
        <w:rPr>
          <w:rFonts w:ascii="Arial" w:hAnsi="Arial" w:cs="Arial"/>
          <w:color w:val="000000" w:themeColor="text1"/>
          <w:sz w:val="24"/>
          <w:szCs w:val="24"/>
        </w:rPr>
      </w:pPr>
      <w:r>
        <w:rPr>
          <w:rFonts w:ascii="Arial" w:hAnsi="Arial" w:cs="Arial" w:hint="eastAsia"/>
          <w:color w:val="000000" w:themeColor="text1"/>
          <w:sz w:val="24"/>
          <w:szCs w:val="24"/>
        </w:rPr>
        <w:t>58.87% of AUM is perpetual capital, indicating the stability of AUM</w:t>
      </w:r>
    </w:p>
    <w:p w14:paraId="1C6BBB68" w14:textId="484BB739" w:rsidR="005740A2" w:rsidRDefault="005740A2" w:rsidP="001A1A8B">
      <w:pPr>
        <w:rPr>
          <w:rFonts w:ascii="Arial" w:hAnsi="Arial" w:cs="Arial"/>
          <w:color w:val="000000" w:themeColor="text1"/>
          <w:sz w:val="24"/>
          <w:szCs w:val="24"/>
        </w:rPr>
      </w:pPr>
      <w:r>
        <w:rPr>
          <w:rFonts w:ascii="Arial" w:hAnsi="Arial" w:cs="Arial" w:hint="eastAsia"/>
          <w:color w:val="000000" w:themeColor="text1"/>
          <w:sz w:val="24"/>
          <w:szCs w:val="24"/>
        </w:rPr>
        <w:t>Inflow: $20 billion (mostly to yield focused strategy)</w:t>
      </w:r>
    </w:p>
    <w:p w14:paraId="25EC1BD2" w14:textId="2ADD581B" w:rsidR="005740A2" w:rsidRDefault="005740A2" w:rsidP="001A1A8B">
      <w:pPr>
        <w:rPr>
          <w:rFonts w:ascii="Arial" w:hAnsi="Arial" w:cs="Arial"/>
          <w:color w:val="000000" w:themeColor="text1"/>
          <w:sz w:val="24"/>
          <w:szCs w:val="24"/>
        </w:rPr>
      </w:pPr>
      <w:r w:rsidRPr="00BC292E">
        <w:rPr>
          <w:rFonts w:ascii="Arial" w:hAnsi="Arial" w:cs="Arial" w:hint="eastAsia"/>
          <w:color w:val="000000" w:themeColor="text1"/>
          <w:sz w:val="24"/>
          <w:szCs w:val="24"/>
          <w:highlight w:val="yellow"/>
        </w:rPr>
        <w:t>Retirement Services:</w:t>
      </w:r>
    </w:p>
    <w:p w14:paraId="0704B40F" w14:textId="3941BAFD" w:rsidR="00220B6F" w:rsidRDefault="00220B6F" w:rsidP="001A1A8B">
      <w:pPr>
        <w:rPr>
          <w:rFonts w:ascii="Arial" w:hAnsi="Arial" w:cs="Arial" w:hint="eastAsia"/>
          <w:color w:val="000000" w:themeColor="text1"/>
          <w:sz w:val="24"/>
          <w:szCs w:val="24"/>
        </w:rPr>
      </w:pPr>
      <w:r>
        <w:rPr>
          <w:rFonts w:ascii="Arial" w:hAnsi="Arial" w:cs="Arial" w:hint="eastAsia"/>
          <w:color w:val="000000" w:themeColor="text1"/>
          <w:sz w:val="24"/>
          <w:szCs w:val="24"/>
        </w:rPr>
        <w:t>20 million inflows</w:t>
      </w:r>
    </w:p>
    <w:p w14:paraId="2C7F1783" w14:textId="195A76F2" w:rsidR="00BC292E" w:rsidRDefault="00BC292E" w:rsidP="001A1A8B">
      <w:pPr>
        <w:rPr>
          <w:rFonts w:ascii="Arial" w:hAnsi="Arial" w:cs="Arial"/>
          <w:color w:val="000000" w:themeColor="text1"/>
          <w:sz w:val="24"/>
          <w:szCs w:val="24"/>
        </w:rPr>
      </w:pPr>
      <w:r>
        <w:rPr>
          <w:rFonts w:ascii="Arial" w:hAnsi="Arial" w:cs="Arial" w:hint="eastAsia"/>
          <w:color w:val="000000" w:themeColor="text1"/>
          <w:sz w:val="24"/>
          <w:szCs w:val="24"/>
        </w:rPr>
        <w:t xml:space="preserve">Fixed Income 25.4% </w:t>
      </w:r>
      <w:proofErr w:type="spellStart"/>
      <w:r>
        <w:rPr>
          <w:rFonts w:ascii="Arial" w:hAnsi="Arial" w:cs="Arial" w:hint="eastAsia"/>
          <w:color w:val="000000" w:themeColor="text1"/>
          <w:sz w:val="24"/>
          <w:szCs w:val="24"/>
        </w:rPr>
        <w:t>yoy</w:t>
      </w:r>
      <w:proofErr w:type="spellEnd"/>
    </w:p>
    <w:p w14:paraId="291ABCBB" w14:textId="0F95C229" w:rsidR="005740A2" w:rsidRDefault="00BC292E" w:rsidP="001A1A8B">
      <w:pPr>
        <w:rPr>
          <w:rFonts w:ascii="Arial" w:hAnsi="Arial" w:cs="Arial"/>
          <w:color w:val="000000" w:themeColor="text1"/>
          <w:sz w:val="24"/>
          <w:szCs w:val="24"/>
        </w:rPr>
      </w:pPr>
      <w:r>
        <w:rPr>
          <w:rFonts w:ascii="Arial" w:hAnsi="Arial" w:cs="Arial" w:hint="eastAsia"/>
          <w:color w:val="000000" w:themeColor="text1"/>
          <w:sz w:val="24"/>
          <w:szCs w:val="24"/>
        </w:rPr>
        <w:t xml:space="preserve">SRE 19% </w:t>
      </w:r>
      <w:proofErr w:type="spellStart"/>
      <w:r>
        <w:rPr>
          <w:rFonts w:ascii="Arial" w:hAnsi="Arial" w:cs="Arial" w:hint="eastAsia"/>
          <w:color w:val="000000" w:themeColor="text1"/>
          <w:sz w:val="24"/>
          <w:szCs w:val="24"/>
        </w:rPr>
        <w:t>yoy</w:t>
      </w:r>
      <w:proofErr w:type="spellEnd"/>
    </w:p>
    <w:p w14:paraId="4B1A326C" w14:textId="331BA5B2" w:rsidR="00BC292E" w:rsidRDefault="00BC292E" w:rsidP="001A1A8B">
      <w:pPr>
        <w:rPr>
          <w:rFonts w:ascii="Arial" w:hAnsi="Arial" w:cs="Arial"/>
          <w:color w:val="000000" w:themeColor="text1"/>
          <w:sz w:val="24"/>
          <w:szCs w:val="24"/>
        </w:rPr>
      </w:pPr>
      <w:r>
        <w:rPr>
          <w:rFonts w:ascii="Arial" w:hAnsi="Arial" w:cs="Arial" w:hint="eastAsia"/>
          <w:color w:val="000000" w:themeColor="text1"/>
          <w:sz w:val="24"/>
          <w:szCs w:val="24"/>
        </w:rPr>
        <w:t>Net Spread: 1.47%</w:t>
      </w:r>
    </w:p>
    <w:p w14:paraId="5B168157" w14:textId="57726550" w:rsidR="00464E68" w:rsidRDefault="00464E68" w:rsidP="001A1A8B">
      <w:pPr>
        <w:rPr>
          <w:rFonts w:ascii="Arial" w:hAnsi="Arial" w:cs="Arial"/>
          <w:color w:val="000000" w:themeColor="text1"/>
          <w:sz w:val="24"/>
          <w:szCs w:val="24"/>
        </w:rPr>
      </w:pPr>
      <w:r>
        <w:rPr>
          <w:rFonts w:ascii="Arial" w:hAnsi="Arial" w:cs="Arial" w:hint="eastAsia"/>
          <w:color w:val="000000" w:themeColor="text1"/>
          <w:sz w:val="24"/>
          <w:szCs w:val="24"/>
        </w:rPr>
        <w:t>Investment Performance Highlight:</w:t>
      </w:r>
    </w:p>
    <w:p w14:paraId="1D892181" w14:textId="345FF32C" w:rsidR="00464E68" w:rsidRPr="00464E68" w:rsidRDefault="00464E68" w:rsidP="00464E68">
      <w:pPr>
        <w:pStyle w:val="ListParagraph"/>
        <w:numPr>
          <w:ilvl w:val="0"/>
          <w:numId w:val="1"/>
        </w:numPr>
        <w:rPr>
          <w:rFonts w:ascii="Arial" w:hAnsi="Arial" w:cs="Arial"/>
          <w:color w:val="000000" w:themeColor="text1"/>
          <w:sz w:val="24"/>
          <w:szCs w:val="24"/>
        </w:rPr>
      </w:pPr>
      <w:r w:rsidRPr="00464E68">
        <w:rPr>
          <w:rFonts w:ascii="Arial" w:hAnsi="Arial" w:cs="Arial" w:hint="eastAsia"/>
          <w:color w:val="000000" w:themeColor="text1"/>
          <w:sz w:val="24"/>
          <w:szCs w:val="24"/>
        </w:rPr>
        <w:t>Yield:</w:t>
      </w:r>
    </w:p>
    <w:p w14:paraId="791DECB1" w14:textId="2418C356" w:rsidR="00464E68" w:rsidRDefault="00464E68" w:rsidP="001A1A8B">
      <w:pPr>
        <w:rPr>
          <w:rFonts w:ascii="Arial" w:hAnsi="Arial" w:cs="Arial"/>
          <w:color w:val="000000" w:themeColor="text1"/>
          <w:sz w:val="24"/>
          <w:szCs w:val="24"/>
        </w:rPr>
      </w:pPr>
      <w:r>
        <w:rPr>
          <w:rFonts w:ascii="Arial" w:hAnsi="Arial" w:cs="Arial" w:hint="eastAsia"/>
          <w:color w:val="000000" w:themeColor="text1"/>
          <w:sz w:val="24"/>
          <w:szCs w:val="24"/>
        </w:rPr>
        <w:t xml:space="preserve">                Corporate Credit: 2.9%</w:t>
      </w:r>
    </w:p>
    <w:p w14:paraId="60BA887E" w14:textId="7A0D6B53" w:rsidR="00464E68" w:rsidRDefault="00464E68" w:rsidP="001A1A8B">
      <w:pPr>
        <w:rPr>
          <w:rFonts w:ascii="Arial" w:hAnsi="Arial" w:cs="Arial"/>
          <w:color w:val="000000" w:themeColor="text1"/>
          <w:sz w:val="24"/>
          <w:szCs w:val="24"/>
        </w:rPr>
      </w:pPr>
      <w:r>
        <w:rPr>
          <w:rFonts w:ascii="Arial" w:hAnsi="Arial" w:cs="Arial" w:hint="eastAsia"/>
          <w:color w:val="000000" w:themeColor="text1"/>
          <w:sz w:val="24"/>
          <w:szCs w:val="24"/>
        </w:rPr>
        <w:t xml:space="preserve">                Structured Credit: 3.8%</w:t>
      </w:r>
    </w:p>
    <w:p w14:paraId="6DAAB3F4" w14:textId="34627DAF" w:rsidR="00464E68" w:rsidRDefault="00464E68" w:rsidP="00464E68">
      <w:pPr>
        <w:rPr>
          <w:rFonts w:ascii="Arial" w:hAnsi="Arial" w:cs="Arial"/>
          <w:color w:val="000000" w:themeColor="text1"/>
          <w:sz w:val="24"/>
          <w:szCs w:val="24"/>
        </w:rPr>
      </w:pPr>
      <w:r>
        <w:rPr>
          <w:rFonts w:ascii="Arial" w:hAnsi="Arial" w:cs="Arial" w:hint="eastAsia"/>
          <w:color w:val="000000" w:themeColor="text1"/>
          <w:sz w:val="24"/>
          <w:szCs w:val="24"/>
        </w:rPr>
        <w:t xml:space="preserve">                Direct Origination: 3.9%</w:t>
      </w:r>
    </w:p>
    <w:p w14:paraId="5DFD545A" w14:textId="05857E78" w:rsidR="00464E68" w:rsidRDefault="00464E68" w:rsidP="00464E68">
      <w:pPr>
        <w:pStyle w:val="ListParagraph"/>
        <w:numPr>
          <w:ilvl w:val="0"/>
          <w:numId w:val="1"/>
        </w:numPr>
        <w:rPr>
          <w:rFonts w:ascii="Arial" w:hAnsi="Arial" w:cs="Arial"/>
          <w:color w:val="000000" w:themeColor="text1"/>
          <w:sz w:val="24"/>
          <w:szCs w:val="24"/>
        </w:rPr>
      </w:pPr>
      <w:r>
        <w:rPr>
          <w:rFonts w:ascii="Arial" w:hAnsi="Arial" w:cs="Arial" w:hint="eastAsia"/>
          <w:color w:val="000000" w:themeColor="text1"/>
          <w:sz w:val="24"/>
          <w:szCs w:val="24"/>
        </w:rPr>
        <w:t>Equity:</w:t>
      </w:r>
    </w:p>
    <w:p w14:paraId="68A90959" w14:textId="5E567559" w:rsidR="00464E68" w:rsidRDefault="00464E68" w:rsidP="00464E68">
      <w:pPr>
        <w:pStyle w:val="ListParagraph"/>
        <w:ind w:left="360"/>
        <w:rPr>
          <w:rFonts w:ascii="Arial" w:hAnsi="Arial" w:cs="Arial"/>
          <w:color w:val="000000" w:themeColor="text1"/>
          <w:sz w:val="24"/>
          <w:szCs w:val="24"/>
        </w:rPr>
      </w:pPr>
      <w:r>
        <w:rPr>
          <w:rFonts w:ascii="Arial" w:hAnsi="Arial" w:cs="Arial" w:hint="eastAsia"/>
          <w:color w:val="000000" w:themeColor="text1"/>
          <w:sz w:val="24"/>
          <w:szCs w:val="24"/>
        </w:rPr>
        <w:t xml:space="preserve">          Hybrid Value: 4.0%</w:t>
      </w:r>
    </w:p>
    <w:p w14:paraId="08589264" w14:textId="6C57BFCF" w:rsidR="00464E68" w:rsidRDefault="00464E68" w:rsidP="00464E68">
      <w:pPr>
        <w:pStyle w:val="ListParagraph"/>
        <w:ind w:left="360"/>
        <w:rPr>
          <w:rFonts w:ascii="Arial" w:hAnsi="Arial" w:cs="Arial"/>
          <w:color w:val="000000" w:themeColor="text1"/>
          <w:sz w:val="24"/>
          <w:szCs w:val="24"/>
        </w:rPr>
      </w:pPr>
      <w:r>
        <w:rPr>
          <w:rFonts w:ascii="Arial" w:hAnsi="Arial" w:cs="Arial" w:hint="eastAsia"/>
          <w:color w:val="000000" w:themeColor="text1"/>
          <w:sz w:val="24"/>
          <w:szCs w:val="24"/>
        </w:rPr>
        <w:t xml:space="preserve">          Credit Strategies and Accord: 3.3%</w:t>
      </w:r>
    </w:p>
    <w:p w14:paraId="5B2D9B45" w14:textId="333C3372" w:rsidR="00464E68" w:rsidRDefault="00464E68" w:rsidP="00464E68">
      <w:pPr>
        <w:pStyle w:val="ListParagraph"/>
        <w:numPr>
          <w:ilvl w:val="0"/>
          <w:numId w:val="1"/>
        </w:numPr>
        <w:rPr>
          <w:rFonts w:ascii="Arial" w:hAnsi="Arial" w:cs="Arial"/>
          <w:color w:val="000000" w:themeColor="text1"/>
          <w:sz w:val="24"/>
          <w:szCs w:val="24"/>
        </w:rPr>
      </w:pPr>
      <w:r>
        <w:rPr>
          <w:rFonts w:ascii="Arial" w:hAnsi="Arial" w:cs="Arial" w:hint="eastAsia"/>
          <w:color w:val="000000" w:themeColor="text1"/>
          <w:sz w:val="24"/>
          <w:szCs w:val="24"/>
        </w:rPr>
        <w:t xml:space="preserve">Hybrid: </w:t>
      </w:r>
    </w:p>
    <w:p w14:paraId="25AEBC11" w14:textId="3BA339A1" w:rsidR="00464E68" w:rsidRDefault="00464E68" w:rsidP="00464E68">
      <w:pPr>
        <w:pStyle w:val="ListParagraph"/>
        <w:ind w:left="360"/>
        <w:rPr>
          <w:rFonts w:ascii="Arial" w:hAnsi="Arial" w:cs="Arial"/>
          <w:color w:val="000000" w:themeColor="text1"/>
          <w:sz w:val="24"/>
          <w:szCs w:val="24"/>
        </w:rPr>
      </w:pPr>
      <w:r>
        <w:rPr>
          <w:rFonts w:ascii="Arial" w:hAnsi="Arial" w:cs="Arial" w:hint="eastAsia"/>
          <w:color w:val="000000" w:themeColor="text1"/>
          <w:sz w:val="24"/>
          <w:szCs w:val="24"/>
        </w:rPr>
        <w:t xml:space="preserve">          Flagship Private Equity: 2.8%</w:t>
      </w:r>
    </w:p>
    <w:p w14:paraId="4F3482F2" w14:textId="7091E95A" w:rsidR="00464E68" w:rsidRDefault="00464E68" w:rsidP="00464E68">
      <w:pPr>
        <w:pStyle w:val="ListParagraph"/>
        <w:ind w:left="360"/>
        <w:rPr>
          <w:rFonts w:ascii="Arial" w:hAnsi="Arial" w:cs="Arial"/>
          <w:color w:val="000000" w:themeColor="text1"/>
          <w:sz w:val="24"/>
          <w:szCs w:val="24"/>
        </w:rPr>
      </w:pPr>
      <w:r>
        <w:rPr>
          <w:rFonts w:ascii="Arial" w:hAnsi="Arial" w:cs="Arial" w:hint="eastAsia"/>
          <w:color w:val="000000" w:themeColor="text1"/>
          <w:sz w:val="24"/>
          <w:szCs w:val="24"/>
        </w:rPr>
        <w:lastRenderedPageBreak/>
        <w:t xml:space="preserve">          </w:t>
      </w:r>
      <w:r w:rsidRPr="00464E68">
        <w:rPr>
          <w:rFonts w:ascii="Arial" w:hAnsi="Arial" w:cs="Arial"/>
          <w:color w:val="000000" w:themeColor="text1"/>
          <w:sz w:val="24"/>
          <w:szCs w:val="24"/>
        </w:rPr>
        <w:t>European Principal Finance</w:t>
      </w:r>
      <w:r>
        <w:rPr>
          <w:rFonts w:ascii="Arial" w:hAnsi="Arial" w:cs="Arial" w:hint="eastAsia"/>
          <w:color w:val="000000" w:themeColor="text1"/>
          <w:sz w:val="24"/>
          <w:szCs w:val="24"/>
        </w:rPr>
        <w:t>: 0.2%</w:t>
      </w:r>
    </w:p>
    <w:p w14:paraId="580FE939" w14:textId="77777777" w:rsidR="00220B6F" w:rsidRDefault="00220B6F" w:rsidP="00220B6F">
      <w:pPr>
        <w:rPr>
          <w:rFonts w:ascii="Arial" w:hAnsi="Arial" w:cs="Arial"/>
          <w:color w:val="000000" w:themeColor="text1"/>
          <w:sz w:val="24"/>
          <w:szCs w:val="24"/>
        </w:rPr>
      </w:pPr>
    </w:p>
    <w:p w14:paraId="6D9288B2" w14:textId="1CB3C8AB" w:rsidR="00220B6F" w:rsidRPr="00220B6F" w:rsidRDefault="00220B6F" w:rsidP="00220B6F">
      <w:pPr>
        <w:rPr>
          <w:rFonts w:ascii="Arial" w:hAnsi="Arial" w:cs="Arial" w:hint="eastAsia"/>
          <w:b/>
          <w:bCs/>
          <w:color w:val="000000" w:themeColor="text1"/>
          <w:sz w:val="28"/>
          <w:szCs w:val="28"/>
        </w:rPr>
      </w:pPr>
      <w:r w:rsidRPr="00220B6F">
        <w:rPr>
          <w:rFonts w:ascii="Arial" w:hAnsi="Arial" w:cs="Arial" w:hint="eastAsia"/>
          <w:b/>
          <w:bCs/>
          <w:color w:val="000000" w:themeColor="text1"/>
          <w:sz w:val="28"/>
          <w:szCs w:val="28"/>
        </w:rPr>
        <w:t>Q1 2024 Conference Call</w:t>
      </w:r>
    </w:p>
    <w:p w14:paraId="2DAF351C" w14:textId="00ED9BA0" w:rsidR="00464E68" w:rsidRDefault="00801E95" w:rsidP="00801E95">
      <w:pPr>
        <w:pStyle w:val="ListParagraph"/>
        <w:numPr>
          <w:ilvl w:val="0"/>
          <w:numId w:val="6"/>
        </w:numPr>
        <w:rPr>
          <w:rFonts w:ascii="Arial" w:hAnsi="Arial" w:cs="Arial"/>
          <w:color w:val="000000" w:themeColor="text1"/>
          <w:sz w:val="24"/>
          <w:szCs w:val="24"/>
        </w:rPr>
      </w:pPr>
      <w:r>
        <w:rPr>
          <w:rFonts w:ascii="Arial" w:hAnsi="Arial" w:cs="Arial" w:hint="eastAsia"/>
          <w:color w:val="000000" w:themeColor="text1"/>
          <w:sz w:val="24"/>
          <w:szCs w:val="24"/>
        </w:rPr>
        <w:t>Derisk in the Floating Rates Book, less exposure to potential reduction in interest rates</w:t>
      </w:r>
    </w:p>
    <w:p w14:paraId="13EFCA2D" w14:textId="238846F6" w:rsidR="0089329B" w:rsidRDefault="0089329B" w:rsidP="00801E95">
      <w:pPr>
        <w:pStyle w:val="ListParagraph"/>
        <w:numPr>
          <w:ilvl w:val="0"/>
          <w:numId w:val="6"/>
        </w:numPr>
        <w:rPr>
          <w:rFonts w:ascii="Arial" w:hAnsi="Arial" w:cs="Arial"/>
          <w:color w:val="000000" w:themeColor="text1"/>
          <w:sz w:val="24"/>
          <w:szCs w:val="24"/>
        </w:rPr>
      </w:pPr>
      <w:r>
        <w:rPr>
          <w:rFonts w:ascii="Arial" w:hAnsi="Arial" w:cs="Arial" w:hint="eastAsia"/>
          <w:color w:val="000000" w:themeColor="text1"/>
          <w:sz w:val="24"/>
          <w:szCs w:val="24"/>
        </w:rPr>
        <w:t>FRE: expect 15%-20% growth</w:t>
      </w:r>
    </w:p>
    <w:p w14:paraId="1318F7B2" w14:textId="2FAAAC20" w:rsidR="0089329B" w:rsidRDefault="0089329B" w:rsidP="0089329B">
      <w:pPr>
        <w:ind w:left="360"/>
        <w:rPr>
          <w:rFonts w:ascii="Arial" w:hAnsi="Arial" w:cs="Arial"/>
          <w:color w:val="000000" w:themeColor="text1"/>
          <w:sz w:val="24"/>
          <w:szCs w:val="24"/>
        </w:rPr>
      </w:pPr>
      <w:r>
        <w:rPr>
          <w:rFonts w:ascii="Arial" w:hAnsi="Arial" w:cs="Arial" w:hint="eastAsia"/>
          <w:color w:val="000000" w:themeColor="text1"/>
          <w:sz w:val="24"/>
          <w:szCs w:val="24"/>
        </w:rPr>
        <w:t>SRE: expect low double digit growth</w:t>
      </w:r>
    </w:p>
    <w:p w14:paraId="033BF4ED" w14:textId="296B0EBE" w:rsidR="0089329B" w:rsidRDefault="0089329B" w:rsidP="0089329B">
      <w:pPr>
        <w:ind w:left="360"/>
        <w:rPr>
          <w:rFonts w:ascii="Arial" w:hAnsi="Arial" w:cs="Arial"/>
          <w:color w:val="000000" w:themeColor="text1"/>
          <w:sz w:val="24"/>
          <w:szCs w:val="24"/>
        </w:rPr>
      </w:pPr>
      <w:r>
        <w:rPr>
          <w:rFonts w:ascii="Arial" w:hAnsi="Arial" w:cs="Arial" w:hint="eastAsia"/>
          <w:color w:val="000000" w:themeColor="text1"/>
          <w:sz w:val="24"/>
          <w:szCs w:val="24"/>
        </w:rPr>
        <w:t>Organic Inflows: $70 billion expected</w:t>
      </w:r>
    </w:p>
    <w:p w14:paraId="2A0293EB" w14:textId="44CDFF27" w:rsidR="0089329B" w:rsidRDefault="0089329B" w:rsidP="0089329B">
      <w:pPr>
        <w:pStyle w:val="ListParagraph"/>
        <w:numPr>
          <w:ilvl w:val="0"/>
          <w:numId w:val="6"/>
        </w:numPr>
        <w:rPr>
          <w:rFonts w:ascii="Arial" w:hAnsi="Arial" w:cs="Arial"/>
          <w:color w:val="000000" w:themeColor="text1"/>
          <w:sz w:val="24"/>
          <w:szCs w:val="24"/>
        </w:rPr>
      </w:pPr>
      <w:r w:rsidRPr="0089329B">
        <w:rPr>
          <w:rFonts w:ascii="Arial" w:hAnsi="Arial" w:cs="Arial"/>
          <w:color w:val="000000" w:themeColor="text1"/>
          <w:sz w:val="24"/>
          <w:szCs w:val="24"/>
        </w:rPr>
        <w:t>the lifeblood of our business is origination</w:t>
      </w:r>
      <w:r>
        <w:rPr>
          <w:rFonts w:ascii="Arial" w:hAnsi="Arial" w:cs="Arial" w:hint="eastAsia"/>
          <w:color w:val="000000" w:themeColor="text1"/>
          <w:sz w:val="24"/>
          <w:szCs w:val="24"/>
        </w:rPr>
        <w:t>, $40 billion origination for the quarter</w:t>
      </w:r>
    </w:p>
    <w:p w14:paraId="6F33FFC6" w14:textId="4D30778B" w:rsidR="0089329B" w:rsidRDefault="0089329B" w:rsidP="0089329B">
      <w:pPr>
        <w:pStyle w:val="ListParagraph"/>
        <w:numPr>
          <w:ilvl w:val="0"/>
          <w:numId w:val="6"/>
        </w:numPr>
        <w:rPr>
          <w:rFonts w:ascii="Arial" w:hAnsi="Arial" w:cs="Arial"/>
          <w:color w:val="000000" w:themeColor="text1"/>
          <w:sz w:val="24"/>
          <w:szCs w:val="24"/>
        </w:rPr>
      </w:pPr>
      <w:r>
        <w:rPr>
          <w:rFonts w:ascii="Arial" w:hAnsi="Arial" w:cs="Arial" w:hint="eastAsia"/>
          <w:color w:val="000000" w:themeColor="text1"/>
          <w:sz w:val="24"/>
          <w:szCs w:val="24"/>
        </w:rPr>
        <w:t>Capital Formation $40 billion (20 AM, 20 RS)</w:t>
      </w:r>
    </w:p>
    <w:p w14:paraId="2406836A" w14:textId="312557DC" w:rsidR="0089329B" w:rsidRDefault="00861C5C" w:rsidP="0089329B">
      <w:pPr>
        <w:pStyle w:val="ListParagraph"/>
        <w:numPr>
          <w:ilvl w:val="0"/>
          <w:numId w:val="6"/>
        </w:numPr>
        <w:rPr>
          <w:rFonts w:ascii="Arial" w:hAnsi="Arial" w:cs="Arial"/>
          <w:color w:val="000000" w:themeColor="text1"/>
          <w:sz w:val="24"/>
          <w:szCs w:val="24"/>
        </w:rPr>
      </w:pPr>
      <w:r w:rsidRPr="00861C5C">
        <w:rPr>
          <w:rFonts w:ascii="Arial" w:hAnsi="Arial" w:cs="Arial"/>
          <w:color w:val="000000" w:themeColor="text1"/>
          <w:sz w:val="24"/>
          <w:szCs w:val="24"/>
        </w:rPr>
        <w:t> I believe we are set for an on-track consistent with guidance year</w:t>
      </w:r>
    </w:p>
    <w:p w14:paraId="4AC7AC03" w14:textId="03E07850" w:rsidR="00861C5C" w:rsidRDefault="00861C5C" w:rsidP="0089329B">
      <w:pPr>
        <w:pStyle w:val="ListParagraph"/>
        <w:numPr>
          <w:ilvl w:val="0"/>
          <w:numId w:val="6"/>
        </w:numPr>
        <w:rPr>
          <w:rFonts w:ascii="Arial" w:hAnsi="Arial" w:cs="Arial"/>
          <w:color w:val="000000" w:themeColor="text1"/>
          <w:sz w:val="24"/>
          <w:szCs w:val="24"/>
        </w:rPr>
      </w:pPr>
      <w:r w:rsidRPr="00861C5C">
        <w:rPr>
          <w:rFonts w:ascii="Arial" w:hAnsi="Arial" w:cs="Arial"/>
          <w:color w:val="000000" w:themeColor="text1"/>
          <w:sz w:val="24"/>
          <w:szCs w:val="24"/>
        </w:rPr>
        <w:t>I continue to believe that Retirement is going to be a massive driver of our business</w:t>
      </w:r>
      <w:r>
        <w:rPr>
          <w:rFonts w:ascii="Arial" w:hAnsi="Arial" w:cs="Arial" w:hint="eastAsia"/>
          <w:color w:val="000000" w:themeColor="text1"/>
          <w:sz w:val="24"/>
          <w:szCs w:val="24"/>
        </w:rPr>
        <w:t>, with an aging population. (trend)</w:t>
      </w:r>
    </w:p>
    <w:p w14:paraId="0264A851" w14:textId="00A1EEC9" w:rsidR="00861C5C" w:rsidRPr="0089329B" w:rsidRDefault="00861C5C" w:rsidP="00861C5C">
      <w:pPr>
        <w:pStyle w:val="ListParagraph"/>
        <w:numPr>
          <w:ilvl w:val="0"/>
          <w:numId w:val="6"/>
        </w:numPr>
        <w:jc w:val="left"/>
        <w:rPr>
          <w:rFonts w:ascii="Arial" w:hAnsi="Arial" w:cs="Arial" w:hint="eastAsia"/>
          <w:color w:val="000000" w:themeColor="text1"/>
          <w:sz w:val="24"/>
          <w:szCs w:val="24"/>
        </w:rPr>
      </w:pPr>
      <w:r w:rsidRPr="00861C5C">
        <w:rPr>
          <w:rFonts w:ascii="Arial" w:hAnsi="Arial" w:cs="Arial" w:hint="eastAsia"/>
          <w:color w:val="000000" w:themeColor="text1"/>
          <w:sz w:val="24"/>
          <w:szCs w:val="24"/>
        </w:rPr>
        <w:t xml:space="preserve">How money is allocated in the industry: at least 50% in public equity, 30% in publicly trade fixed-income, 20% in alternatives. Apollo operates in the 20% bucket. Such allocation </w:t>
      </w:r>
      <w:r>
        <w:rPr>
          <w:rFonts w:ascii="Arial" w:hAnsi="Arial" w:cs="Arial" w:hint="eastAsia"/>
          <w:color w:val="000000" w:themeColor="text1"/>
          <w:sz w:val="24"/>
          <w:szCs w:val="24"/>
        </w:rPr>
        <w:t>made sense when public is safe and private is risky.</w:t>
      </w:r>
    </w:p>
    <w:p w14:paraId="6E4232B5" w14:textId="2E1D63EF" w:rsidR="00E74493" w:rsidRDefault="00E74493" w:rsidP="00E74493">
      <w:pPr>
        <w:pStyle w:val="ListParagraph"/>
        <w:ind w:left="360"/>
        <w:jc w:val="left"/>
        <w:rPr>
          <w:rFonts w:ascii="Arial" w:hAnsi="Arial" w:cs="Arial"/>
          <w:color w:val="FF0000"/>
          <w:sz w:val="24"/>
          <w:szCs w:val="24"/>
        </w:rPr>
      </w:pPr>
      <w:r>
        <w:rPr>
          <w:rFonts w:ascii="Arial" w:hAnsi="Arial" w:cs="Arial" w:hint="eastAsia"/>
          <w:color w:val="000000" w:themeColor="text1"/>
          <w:sz w:val="24"/>
          <w:szCs w:val="24"/>
        </w:rPr>
        <w:t>However, in the</w:t>
      </w:r>
      <w:r>
        <w:rPr>
          <w:rFonts w:ascii="Arial" w:hAnsi="Arial" w:cs="Arial"/>
          <w:color w:val="000000" w:themeColor="text1"/>
          <w:sz w:val="24"/>
          <w:szCs w:val="24"/>
        </w:rPr>
        <w:t xml:space="preserve"> </w:t>
      </w:r>
      <w:r>
        <w:rPr>
          <w:rFonts w:ascii="Arial" w:hAnsi="Arial" w:cs="Arial" w:hint="eastAsia"/>
          <w:color w:val="000000" w:themeColor="text1"/>
          <w:sz w:val="24"/>
          <w:szCs w:val="24"/>
        </w:rPr>
        <w:t xml:space="preserve">fixed-income market, the liquidity trade-off between public and private is getting closer: Liquidity in publicly traded fixed income is at record lows. Liquidity for private credit is </w:t>
      </w:r>
      <w:proofErr w:type="gramStart"/>
      <w:r>
        <w:rPr>
          <w:rFonts w:ascii="Arial" w:hAnsi="Arial" w:cs="Arial" w:hint="eastAsia"/>
          <w:color w:val="000000" w:themeColor="text1"/>
          <w:sz w:val="24"/>
          <w:szCs w:val="24"/>
        </w:rPr>
        <w:t>actually increasing</w:t>
      </w:r>
      <w:proofErr w:type="gramEnd"/>
      <w:r>
        <w:rPr>
          <w:rFonts w:ascii="Arial" w:hAnsi="Arial" w:cs="Arial" w:hint="eastAsia"/>
          <w:color w:val="000000" w:themeColor="text1"/>
          <w:sz w:val="24"/>
          <w:szCs w:val="24"/>
        </w:rPr>
        <w:t xml:space="preserve"> daily. </w:t>
      </w:r>
      <w:r w:rsidRPr="00E74493">
        <w:rPr>
          <w:rFonts w:ascii="Arial" w:hAnsi="Arial" w:cs="Arial" w:hint="eastAsia"/>
          <w:color w:val="FF0000"/>
          <w:sz w:val="24"/>
          <w:szCs w:val="24"/>
        </w:rPr>
        <w:t>T</w:t>
      </w:r>
      <w:r w:rsidRPr="00E74493">
        <w:rPr>
          <w:rFonts w:ascii="Arial" w:hAnsi="Arial" w:cs="Arial"/>
          <w:color w:val="FF0000"/>
          <w:sz w:val="24"/>
          <w:szCs w:val="24"/>
        </w:rPr>
        <w:t>he notion that investors will begin to allocate to private markets, an entire asset bucket that they have not historically allocated to private markets presents our entire industry with just an unusual path toward extreme growth</w:t>
      </w:r>
    </w:p>
    <w:p w14:paraId="767C67FB" w14:textId="0DC071B0" w:rsidR="00E74493" w:rsidRDefault="00E74493" w:rsidP="00E74493">
      <w:pPr>
        <w:pStyle w:val="ListParagraph"/>
        <w:ind w:left="360"/>
        <w:jc w:val="left"/>
        <w:rPr>
          <w:rFonts w:ascii="Arial" w:hAnsi="Arial" w:cs="Arial"/>
          <w:color w:val="000000" w:themeColor="text1"/>
          <w:sz w:val="24"/>
          <w:szCs w:val="24"/>
        </w:rPr>
      </w:pPr>
      <w:r>
        <w:rPr>
          <w:rFonts w:ascii="Arial" w:hAnsi="Arial" w:cs="Arial" w:hint="eastAsia"/>
          <w:color w:val="000000" w:themeColor="text1"/>
          <w:sz w:val="24"/>
          <w:szCs w:val="24"/>
        </w:rPr>
        <w:t xml:space="preserve">CEO believes that the trend will also happen in equity market, where private equity now presents more than half of the </w:t>
      </w:r>
      <w:r>
        <w:rPr>
          <w:rFonts w:ascii="Arial" w:hAnsi="Arial" w:cs="Arial"/>
          <w:color w:val="000000" w:themeColor="text1"/>
          <w:sz w:val="24"/>
          <w:szCs w:val="24"/>
        </w:rPr>
        <w:t>economy</w:t>
      </w:r>
      <w:r>
        <w:rPr>
          <w:rFonts w:ascii="Arial" w:hAnsi="Arial" w:cs="Arial" w:hint="eastAsia"/>
          <w:color w:val="000000" w:themeColor="text1"/>
          <w:sz w:val="24"/>
          <w:szCs w:val="24"/>
        </w:rPr>
        <w:t>.</w:t>
      </w:r>
    </w:p>
    <w:p w14:paraId="1A027420" w14:textId="10571216" w:rsidR="00E74493" w:rsidRDefault="00FD6792" w:rsidP="00FD6792">
      <w:pPr>
        <w:pStyle w:val="ListParagraph"/>
        <w:numPr>
          <w:ilvl w:val="0"/>
          <w:numId w:val="2"/>
        </w:numPr>
        <w:jc w:val="left"/>
        <w:rPr>
          <w:rFonts w:ascii="Arial" w:hAnsi="Arial" w:cs="Arial"/>
          <w:color w:val="000000" w:themeColor="text1"/>
          <w:sz w:val="24"/>
          <w:szCs w:val="24"/>
        </w:rPr>
      </w:pPr>
      <w:r>
        <w:rPr>
          <w:rFonts w:ascii="Arial" w:hAnsi="Arial" w:cs="Arial" w:hint="eastAsia"/>
          <w:color w:val="000000" w:themeColor="text1"/>
          <w:sz w:val="24"/>
          <w:szCs w:val="24"/>
        </w:rPr>
        <w:t xml:space="preserve">Investors </w:t>
      </w:r>
      <w:r w:rsidRPr="00FD6792">
        <w:rPr>
          <w:rFonts w:ascii="Arial" w:hAnsi="Arial" w:cs="Arial"/>
          <w:color w:val="000000" w:themeColor="text1"/>
          <w:sz w:val="24"/>
          <w:szCs w:val="24"/>
        </w:rPr>
        <w:t>can look to credit ratings and others as a sign of comparability between public market and private market risk.</w:t>
      </w:r>
      <w:r w:rsidR="00E74493">
        <w:rPr>
          <w:rFonts w:ascii="Arial" w:hAnsi="Arial" w:cs="Arial" w:hint="eastAsia"/>
          <w:color w:val="000000" w:themeColor="text1"/>
          <w:sz w:val="24"/>
          <w:szCs w:val="24"/>
        </w:rPr>
        <w:t xml:space="preserve"> </w:t>
      </w:r>
      <w:r w:rsidR="00E74493">
        <w:rPr>
          <w:rFonts w:ascii="Arial" w:hAnsi="Arial" w:cs="Arial"/>
          <w:color w:val="000000" w:themeColor="text1"/>
          <w:sz w:val="24"/>
          <w:szCs w:val="24"/>
        </w:rPr>
        <w:t>“</w:t>
      </w:r>
      <w:r w:rsidR="00E74493" w:rsidRPr="00E74493">
        <w:rPr>
          <w:rFonts w:ascii="Arial" w:hAnsi="Arial" w:cs="Arial"/>
          <w:color w:val="000000" w:themeColor="text1"/>
          <w:sz w:val="24"/>
          <w:szCs w:val="24"/>
        </w:rPr>
        <w:t>For us to succeed, this is not really a question of opportunity, this is a question of execution.</w:t>
      </w:r>
      <w:r w:rsidR="00E74493">
        <w:rPr>
          <w:rFonts w:ascii="Arial" w:hAnsi="Arial" w:cs="Arial" w:hint="eastAsia"/>
          <w:color w:val="000000" w:themeColor="text1"/>
          <w:sz w:val="24"/>
          <w:szCs w:val="24"/>
        </w:rPr>
        <w:t xml:space="preserve"> </w:t>
      </w:r>
      <w:r w:rsidR="00E74493" w:rsidRPr="00E74493">
        <w:rPr>
          <w:rFonts w:ascii="Arial" w:hAnsi="Arial" w:cs="Arial" w:hint="eastAsia"/>
          <w:color w:val="000000" w:themeColor="text1"/>
          <w:sz w:val="24"/>
          <w:szCs w:val="24"/>
          <w:highlight w:val="yellow"/>
        </w:rPr>
        <w:t xml:space="preserve">Execution starts with </w:t>
      </w:r>
      <w:r w:rsidR="00E74493" w:rsidRPr="00E74493">
        <w:rPr>
          <w:rFonts w:ascii="Arial" w:hAnsi="Arial" w:cs="Arial"/>
          <w:color w:val="000000" w:themeColor="text1"/>
          <w:sz w:val="24"/>
          <w:szCs w:val="24"/>
          <w:highlight w:val="yellow"/>
        </w:rPr>
        <w:t>origination</w:t>
      </w:r>
      <w:r w:rsidR="00E74493">
        <w:rPr>
          <w:rFonts w:ascii="Arial" w:hAnsi="Arial" w:cs="Arial" w:hint="eastAsia"/>
          <w:color w:val="000000" w:themeColor="text1"/>
          <w:sz w:val="24"/>
          <w:szCs w:val="24"/>
        </w:rPr>
        <w:t>.</w:t>
      </w:r>
      <w:r w:rsidR="00E74493">
        <w:rPr>
          <w:rFonts w:ascii="Arial" w:hAnsi="Arial" w:cs="Arial"/>
          <w:color w:val="000000" w:themeColor="text1"/>
          <w:sz w:val="24"/>
          <w:szCs w:val="24"/>
        </w:rPr>
        <w:t>”</w:t>
      </w:r>
    </w:p>
    <w:p w14:paraId="12FA8A1B" w14:textId="632235F4" w:rsidR="00E74493" w:rsidRDefault="00E74493" w:rsidP="00E74493">
      <w:pPr>
        <w:pStyle w:val="ListParagraph"/>
        <w:numPr>
          <w:ilvl w:val="0"/>
          <w:numId w:val="8"/>
        </w:numPr>
        <w:jc w:val="left"/>
        <w:rPr>
          <w:rFonts w:ascii="Arial" w:hAnsi="Arial" w:cs="Arial"/>
          <w:color w:val="000000" w:themeColor="text1"/>
          <w:sz w:val="24"/>
          <w:szCs w:val="24"/>
        </w:rPr>
      </w:pPr>
      <w:r>
        <w:rPr>
          <w:rFonts w:ascii="Arial" w:hAnsi="Arial" w:cs="Arial" w:hint="eastAsia"/>
          <w:color w:val="000000" w:themeColor="text1"/>
          <w:sz w:val="24"/>
          <w:szCs w:val="24"/>
        </w:rPr>
        <w:t>$40 billion for the quarter</w:t>
      </w:r>
    </w:p>
    <w:p w14:paraId="76E4BBA9" w14:textId="67795301" w:rsidR="00E74493" w:rsidRDefault="00E74493" w:rsidP="00E74493">
      <w:pPr>
        <w:pStyle w:val="ListParagraph"/>
        <w:numPr>
          <w:ilvl w:val="0"/>
          <w:numId w:val="8"/>
        </w:numPr>
        <w:jc w:val="left"/>
        <w:rPr>
          <w:rFonts w:ascii="Arial" w:hAnsi="Arial" w:cs="Arial"/>
          <w:color w:val="000000" w:themeColor="text1"/>
          <w:sz w:val="24"/>
          <w:szCs w:val="24"/>
        </w:rPr>
      </w:pPr>
      <w:r>
        <w:rPr>
          <w:rFonts w:ascii="Arial" w:hAnsi="Arial" w:cs="Arial" w:hint="eastAsia"/>
          <w:color w:val="000000" w:themeColor="text1"/>
          <w:sz w:val="24"/>
          <w:szCs w:val="24"/>
        </w:rPr>
        <w:t>$125 billion goal for the year</w:t>
      </w:r>
    </w:p>
    <w:p w14:paraId="1A9044FB" w14:textId="512DAC84" w:rsidR="00E74493" w:rsidRDefault="00E74493" w:rsidP="00E74493">
      <w:pPr>
        <w:pStyle w:val="ListParagraph"/>
        <w:numPr>
          <w:ilvl w:val="0"/>
          <w:numId w:val="8"/>
        </w:numPr>
        <w:jc w:val="left"/>
        <w:rPr>
          <w:rFonts w:ascii="Arial" w:hAnsi="Arial" w:cs="Arial"/>
          <w:color w:val="000000" w:themeColor="text1"/>
          <w:sz w:val="24"/>
          <w:szCs w:val="24"/>
        </w:rPr>
      </w:pPr>
      <w:r>
        <w:rPr>
          <w:rFonts w:ascii="Arial" w:hAnsi="Arial" w:cs="Arial" w:hint="eastAsia"/>
          <w:color w:val="000000" w:themeColor="text1"/>
          <w:sz w:val="24"/>
          <w:szCs w:val="24"/>
        </w:rPr>
        <w:t>$160 billion by 2026</w:t>
      </w:r>
    </w:p>
    <w:p w14:paraId="5C741A29" w14:textId="63EC3D38" w:rsidR="00E74493" w:rsidRDefault="00E74493" w:rsidP="00E74493">
      <w:pPr>
        <w:ind w:leftChars="100" w:left="210"/>
        <w:jc w:val="left"/>
        <w:rPr>
          <w:rFonts w:ascii="Arial" w:hAnsi="Arial" w:cs="Arial"/>
          <w:color w:val="000000" w:themeColor="text1"/>
          <w:sz w:val="24"/>
          <w:szCs w:val="24"/>
        </w:rPr>
      </w:pPr>
      <w:r>
        <w:rPr>
          <w:rFonts w:ascii="Arial" w:hAnsi="Arial" w:cs="Arial" w:hint="eastAsia"/>
          <w:color w:val="000000" w:themeColor="text1"/>
          <w:sz w:val="24"/>
          <w:szCs w:val="24"/>
        </w:rPr>
        <w:t>G</w:t>
      </w:r>
      <w:r w:rsidRPr="00E74493">
        <w:rPr>
          <w:rFonts w:ascii="Arial" w:hAnsi="Arial" w:cs="Arial"/>
          <w:color w:val="000000" w:themeColor="text1"/>
          <w:sz w:val="24"/>
          <w:szCs w:val="24"/>
        </w:rPr>
        <w:t>rowth in our business is limited only by our capacity to originate good ris</w:t>
      </w:r>
      <w:r>
        <w:rPr>
          <w:rFonts w:ascii="Arial" w:hAnsi="Arial" w:cs="Arial" w:hint="eastAsia"/>
          <w:color w:val="000000" w:themeColor="text1"/>
          <w:sz w:val="24"/>
          <w:szCs w:val="24"/>
        </w:rPr>
        <w:t>k!</w:t>
      </w:r>
    </w:p>
    <w:p w14:paraId="3AEE9C3B" w14:textId="37AC0250" w:rsidR="00FD6792" w:rsidRDefault="00FD6792" w:rsidP="00E74493">
      <w:pPr>
        <w:ind w:leftChars="100" w:left="210"/>
        <w:jc w:val="left"/>
        <w:rPr>
          <w:rFonts w:ascii="Arial" w:hAnsi="Arial" w:cs="Arial"/>
          <w:color w:val="000000" w:themeColor="text1"/>
          <w:sz w:val="24"/>
          <w:szCs w:val="24"/>
        </w:rPr>
      </w:pPr>
      <w:r>
        <w:rPr>
          <w:rFonts w:ascii="Arial" w:hAnsi="Arial" w:cs="Arial" w:hint="eastAsia"/>
          <w:color w:val="000000" w:themeColor="text1"/>
          <w:sz w:val="24"/>
          <w:szCs w:val="24"/>
        </w:rPr>
        <w:t xml:space="preserve"> Long-term Transition happening around the world:</w:t>
      </w:r>
    </w:p>
    <w:p w14:paraId="52223AE0" w14:textId="7640D3BF" w:rsidR="00FD6792" w:rsidRDefault="00FD6792" w:rsidP="00FD6792">
      <w:pPr>
        <w:pStyle w:val="ListParagraph"/>
        <w:numPr>
          <w:ilvl w:val="0"/>
          <w:numId w:val="9"/>
        </w:numPr>
        <w:jc w:val="left"/>
        <w:rPr>
          <w:rFonts w:ascii="Arial" w:hAnsi="Arial" w:cs="Arial"/>
          <w:color w:val="000000" w:themeColor="text1"/>
          <w:sz w:val="24"/>
          <w:szCs w:val="24"/>
        </w:rPr>
      </w:pPr>
      <w:r>
        <w:rPr>
          <w:rFonts w:ascii="Arial" w:hAnsi="Arial" w:cs="Arial" w:hint="eastAsia"/>
          <w:color w:val="000000" w:themeColor="text1"/>
          <w:sz w:val="24"/>
          <w:szCs w:val="24"/>
        </w:rPr>
        <w:t>Infrastructure</w:t>
      </w:r>
    </w:p>
    <w:p w14:paraId="44BD4C50" w14:textId="2E49015D" w:rsidR="00FD6792" w:rsidRDefault="00FD6792" w:rsidP="00FD6792">
      <w:pPr>
        <w:pStyle w:val="ListParagraph"/>
        <w:numPr>
          <w:ilvl w:val="0"/>
          <w:numId w:val="9"/>
        </w:numPr>
        <w:jc w:val="left"/>
        <w:rPr>
          <w:rFonts w:ascii="Arial" w:hAnsi="Arial" w:cs="Arial"/>
          <w:color w:val="000000" w:themeColor="text1"/>
          <w:sz w:val="24"/>
          <w:szCs w:val="24"/>
        </w:rPr>
      </w:pPr>
      <w:r>
        <w:rPr>
          <w:rFonts w:ascii="Arial" w:hAnsi="Arial" w:cs="Arial" w:hint="eastAsia"/>
          <w:color w:val="000000" w:themeColor="text1"/>
          <w:sz w:val="24"/>
          <w:szCs w:val="24"/>
        </w:rPr>
        <w:t xml:space="preserve">Energy </w:t>
      </w:r>
      <w:proofErr w:type="spellStart"/>
      <w:r>
        <w:rPr>
          <w:rFonts w:ascii="Arial" w:hAnsi="Arial" w:cs="Arial" w:hint="eastAsia"/>
          <w:color w:val="000000" w:themeColor="text1"/>
          <w:sz w:val="24"/>
          <w:szCs w:val="24"/>
        </w:rPr>
        <w:t>Transitioin</w:t>
      </w:r>
      <w:proofErr w:type="spellEnd"/>
    </w:p>
    <w:p w14:paraId="655DCC7E" w14:textId="629F7D9E" w:rsidR="00FD6792" w:rsidRDefault="00FD6792" w:rsidP="00FD6792">
      <w:pPr>
        <w:pStyle w:val="ListParagraph"/>
        <w:numPr>
          <w:ilvl w:val="0"/>
          <w:numId w:val="9"/>
        </w:numPr>
        <w:jc w:val="left"/>
        <w:rPr>
          <w:rFonts w:ascii="Arial" w:hAnsi="Arial" w:cs="Arial"/>
          <w:color w:val="000000" w:themeColor="text1"/>
          <w:sz w:val="24"/>
          <w:szCs w:val="24"/>
        </w:rPr>
      </w:pPr>
      <w:r>
        <w:rPr>
          <w:rFonts w:ascii="Arial" w:hAnsi="Arial" w:cs="Arial" w:hint="eastAsia"/>
          <w:color w:val="000000" w:themeColor="text1"/>
          <w:sz w:val="24"/>
          <w:szCs w:val="24"/>
        </w:rPr>
        <w:t>A</w:t>
      </w:r>
      <w:r w:rsidRPr="00FD6792">
        <w:rPr>
          <w:rFonts w:ascii="Arial" w:hAnsi="Arial" w:cs="Arial"/>
          <w:color w:val="000000" w:themeColor="text1"/>
          <w:sz w:val="24"/>
          <w:szCs w:val="24"/>
        </w:rPr>
        <w:t>dapt to new technologies of datacenters and the need for power</w:t>
      </w:r>
    </w:p>
    <w:p w14:paraId="58C11979" w14:textId="3D638291" w:rsidR="00FD6792" w:rsidRDefault="00FD6792" w:rsidP="00FD6792">
      <w:pPr>
        <w:ind w:left="210"/>
        <w:jc w:val="left"/>
        <w:rPr>
          <w:rFonts w:ascii="Arial" w:hAnsi="Arial" w:cs="Arial"/>
          <w:color w:val="FF0000"/>
          <w:sz w:val="24"/>
          <w:szCs w:val="24"/>
        </w:rPr>
      </w:pPr>
      <w:r w:rsidRPr="00FD6792">
        <w:rPr>
          <w:rFonts w:ascii="Arial" w:hAnsi="Arial" w:cs="Arial" w:hint="eastAsia"/>
          <w:color w:val="FF0000"/>
          <w:sz w:val="24"/>
          <w:szCs w:val="24"/>
        </w:rPr>
        <w:t xml:space="preserve">Apollo is positioned for these long-term financing programs, which might not suit </w:t>
      </w:r>
      <w:proofErr w:type="gramStart"/>
      <w:r w:rsidRPr="00FD6792">
        <w:rPr>
          <w:rFonts w:ascii="Arial" w:hAnsi="Arial" w:cs="Arial" w:hint="eastAsia"/>
          <w:color w:val="FF0000"/>
          <w:sz w:val="24"/>
          <w:szCs w:val="24"/>
        </w:rPr>
        <w:t>well to</w:t>
      </w:r>
      <w:proofErr w:type="gramEnd"/>
      <w:r w:rsidRPr="00FD6792">
        <w:rPr>
          <w:rFonts w:ascii="Arial" w:hAnsi="Arial" w:cs="Arial" w:hint="eastAsia"/>
          <w:color w:val="FF0000"/>
          <w:sz w:val="24"/>
          <w:szCs w:val="24"/>
        </w:rPr>
        <w:t xml:space="preserve"> short-term banking &amp; daily money market fund.</w:t>
      </w:r>
    </w:p>
    <w:p w14:paraId="522DF9B3" w14:textId="4CFF33CE" w:rsidR="00FD6792" w:rsidRDefault="00FD6792" w:rsidP="00FD6792">
      <w:pPr>
        <w:ind w:left="210"/>
        <w:rPr>
          <w:rFonts w:ascii="Arial" w:hAnsi="Arial" w:cs="Arial"/>
          <w:color w:val="FF0000"/>
          <w:sz w:val="30"/>
          <w:szCs w:val="30"/>
        </w:rPr>
      </w:pPr>
      <w:r>
        <w:rPr>
          <w:rFonts w:ascii="Arial" w:hAnsi="Arial" w:cs="Arial" w:hint="eastAsia"/>
          <w:color w:val="FF0000"/>
          <w:sz w:val="30"/>
          <w:szCs w:val="30"/>
        </w:rPr>
        <w:t>Goals:</w:t>
      </w:r>
      <w:r w:rsidRPr="00FD6792">
        <w:rPr>
          <w:rFonts w:ascii="Arial" w:hAnsi="Arial" w:cs="Arial"/>
          <w:color w:val="FF0000"/>
          <w:sz w:val="30"/>
          <w:szCs w:val="30"/>
        </w:rPr>
        <w:t xml:space="preserve"> number one, origination; number two, capital formation; and finally, product development, particularly in equity</w:t>
      </w:r>
    </w:p>
    <w:p w14:paraId="7E2BB32E" w14:textId="25C8B1C2" w:rsidR="00EA0777" w:rsidRDefault="00EA0777" w:rsidP="00EA0777">
      <w:pPr>
        <w:ind w:left="210"/>
        <w:rPr>
          <w:rFonts w:ascii="Arial" w:hAnsi="Arial" w:cs="Arial"/>
          <w:color w:val="FF0000"/>
          <w:sz w:val="24"/>
          <w:szCs w:val="24"/>
        </w:rPr>
      </w:pPr>
      <w:r w:rsidRPr="00EA0777">
        <w:rPr>
          <w:rFonts w:ascii="Arial" w:hAnsi="Arial" w:cs="Arial"/>
          <w:color w:val="FF0000"/>
          <w:sz w:val="24"/>
          <w:szCs w:val="24"/>
        </w:rPr>
        <w:lastRenderedPageBreak/>
        <w:t>The foundation of our business is built upon delivering strong investment returns for our clients</w:t>
      </w:r>
      <w:r>
        <w:rPr>
          <w:rFonts w:ascii="Arial" w:hAnsi="Arial" w:cs="Arial" w:hint="eastAsia"/>
          <w:color w:val="FF0000"/>
          <w:sz w:val="24"/>
          <w:szCs w:val="24"/>
        </w:rPr>
        <w:t>.</w:t>
      </w:r>
    </w:p>
    <w:p w14:paraId="124EBBA2" w14:textId="42BFF159" w:rsidR="00EA0777" w:rsidRDefault="00A27D86" w:rsidP="00EA0777">
      <w:pPr>
        <w:ind w:left="210"/>
        <w:rPr>
          <w:rFonts w:ascii="Arial" w:hAnsi="Arial" w:cs="Arial"/>
          <w:color w:val="000000" w:themeColor="text1"/>
          <w:sz w:val="24"/>
          <w:szCs w:val="24"/>
        </w:rPr>
      </w:pPr>
      <w:r>
        <w:rPr>
          <w:rFonts w:ascii="Arial" w:hAnsi="Arial" w:cs="Arial" w:hint="eastAsia"/>
          <w:color w:val="000000" w:themeColor="text1"/>
          <w:sz w:val="24"/>
          <w:szCs w:val="24"/>
        </w:rPr>
        <w:t xml:space="preserve">Feature: Focus on large companies and </w:t>
      </w:r>
      <w:r>
        <w:rPr>
          <w:rFonts w:ascii="Arial" w:hAnsi="Arial" w:cs="Arial"/>
          <w:color w:val="000000" w:themeColor="text1"/>
          <w:sz w:val="24"/>
          <w:szCs w:val="24"/>
        </w:rPr>
        <w:t>transactions</w:t>
      </w:r>
      <w:r>
        <w:rPr>
          <w:rFonts w:ascii="Arial" w:hAnsi="Arial" w:cs="Arial" w:hint="eastAsia"/>
          <w:color w:val="000000" w:themeColor="text1"/>
          <w:sz w:val="24"/>
          <w:szCs w:val="24"/>
        </w:rPr>
        <w:t xml:space="preserve"> at the top of capital structure, employing less leverage</w:t>
      </w:r>
    </w:p>
    <w:p w14:paraId="5176BF95" w14:textId="1080051F" w:rsidR="004F683F" w:rsidRDefault="004F683F">
      <w:pPr>
        <w:ind w:left="210"/>
        <w:rPr>
          <w:rFonts w:ascii="Arial" w:hAnsi="Arial" w:cs="Arial"/>
          <w:color w:val="000000" w:themeColor="text1"/>
          <w:sz w:val="24"/>
          <w:szCs w:val="24"/>
        </w:rPr>
      </w:pPr>
      <w:proofErr w:type="gramStart"/>
      <w:r w:rsidRPr="004F683F">
        <w:rPr>
          <w:rFonts w:ascii="Arial" w:hAnsi="Arial" w:cs="Arial"/>
          <w:color w:val="000000" w:themeColor="text1"/>
          <w:sz w:val="24"/>
          <w:szCs w:val="24"/>
        </w:rPr>
        <w:t>we</w:t>
      </w:r>
      <w:proofErr w:type="gramEnd"/>
      <w:r w:rsidRPr="004F683F">
        <w:rPr>
          <w:rFonts w:ascii="Arial" w:hAnsi="Arial" w:cs="Arial"/>
          <w:color w:val="000000" w:themeColor="text1"/>
          <w:sz w:val="24"/>
          <w:szCs w:val="24"/>
        </w:rPr>
        <w:t xml:space="preserve"> continue to expect net spread of approximately </w:t>
      </w:r>
      <w:r w:rsidRPr="004F683F">
        <w:rPr>
          <w:rFonts w:ascii="Arial" w:hAnsi="Arial" w:cs="Arial"/>
          <w:color w:val="000000" w:themeColor="text1"/>
          <w:sz w:val="24"/>
          <w:szCs w:val="24"/>
          <w:highlight w:val="yellow"/>
        </w:rPr>
        <w:t>160 basis points to 165 basis points</w:t>
      </w:r>
      <w:r w:rsidRPr="004F683F">
        <w:rPr>
          <w:rFonts w:ascii="Arial" w:hAnsi="Arial" w:cs="Arial"/>
          <w:color w:val="000000" w:themeColor="text1"/>
          <w:sz w:val="24"/>
          <w:szCs w:val="24"/>
        </w:rPr>
        <w:t xml:space="preserve"> for the full year, which excludes notable items and assumes </w:t>
      </w:r>
      <w:proofErr w:type="gramStart"/>
      <w:r w:rsidRPr="004F683F">
        <w:rPr>
          <w:rFonts w:ascii="Arial" w:hAnsi="Arial" w:cs="Arial"/>
          <w:color w:val="000000" w:themeColor="text1"/>
          <w:sz w:val="24"/>
          <w:szCs w:val="24"/>
        </w:rPr>
        <w:t>an 11% alts</w:t>
      </w:r>
      <w:proofErr w:type="gramEnd"/>
      <w:r w:rsidRPr="004F683F">
        <w:rPr>
          <w:rFonts w:ascii="Arial" w:hAnsi="Arial" w:cs="Arial"/>
          <w:color w:val="000000" w:themeColor="text1"/>
          <w:sz w:val="24"/>
          <w:szCs w:val="24"/>
        </w:rPr>
        <w:t xml:space="preserve"> annualized return</w:t>
      </w:r>
      <w:r>
        <w:rPr>
          <w:rFonts w:ascii="Arial" w:hAnsi="Arial" w:cs="Arial" w:hint="eastAsia"/>
          <w:color w:val="000000" w:themeColor="text1"/>
          <w:sz w:val="24"/>
          <w:szCs w:val="24"/>
        </w:rPr>
        <w:t>.</w:t>
      </w:r>
    </w:p>
    <w:p w14:paraId="62A1E301" w14:textId="54738DB9" w:rsidR="004F683F" w:rsidRDefault="004F683F">
      <w:pPr>
        <w:ind w:left="210"/>
        <w:rPr>
          <w:rFonts w:ascii="Arial" w:hAnsi="Arial" w:cs="Arial"/>
          <w:color w:val="000000" w:themeColor="text1"/>
          <w:sz w:val="24"/>
          <w:szCs w:val="24"/>
        </w:rPr>
      </w:pPr>
      <w:r>
        <w:rPr>
          <w:rFonts w:ascii="Arial" w:hAnsi="Arial" w:cs="Arial" w:hint="eastAsia"/>
          <w:color w:val="000000" w:themeColor="text1"/>
          <w:sz w:val="24"/>
          <w:szCs w:val="24"/>
        </w:rPr>
        <w:t xml:space="preserve">(interest rate increases, all else being equal, net spread </w:t>
      </w:r>
      <w:r>
        <w:rPr>
          <w:rFonts w:ascii="Arial" w:hAnsi="Arial" w:cs="Arial"/>
          <w:color w:val="000000" w:themeColor="text1"/>
          <w:sz w:val="24"/>
          <w:szCs w:val="24"/>
        </w:rPr>
        <w:t>tightens</w:t>
      </w:r>
      <w:r>
        <w:rPr>
          <w:rFonts w:ascii="Arial" w:hAnsi="Arial" w:cs="Arial" w:hint="eastAsia"/>
          <w:color w:val="000000" w:themeColor="text1"/>
          <w:sz w:val="24"/>
          <w:szCs w:val="24"/>
        </w:rPr>
        <w:t>)</w:t>
      </w:r>
      <w:r>
        <w:rPr>
          <w:rFonts w:ascii="Arial" w:hAnsi="Arial" w:cs="Arial"/>
          <w:color w:val="000000" w:themeColor="text1"/>
          <w:sz w:val="24"/>
          <w:szCs w:val="24"/>
        </w:rPr>
        <w:tab/>
      </w:r>
    </w:p>
    <w:p w14:paraId="50E46D06" w14:textId="2558A5D3" w:rsidR="005A0215" w:rsidRDefault="005A0215">
      <w:pPr>
        <w:ind w:left="210"/>
        <w:rPr>
          <w:rFonts w:ascii="Arial" w:hAnsi="Arial" w:cs="Arial" w:hint="eastAsia"/>
          <w:color w:val="000000" w:themeColor="text1"/>
          <w:sz w:val="24"/>
          <w:szCs w:val="24"/>
        </w:rPr>
      </w:pPr>
      <w:r>
        <w:rPr>
          <w:rFonts w:ascii="Arial" w:hAnsi="Arial" w:cs="Arial" w:hint="eastAsia"/>
          <w:color w:val="000000" w:themeColor="text1"/>
          <w:sz w:val="24"/>
          <w:szCs w:val="24"/>
        </w:rPr>
        <w:t>W</w:t>
      </w:r>
      <w:r w:rsidRPr="005A0215">
        <w:rPr>
          <w:rFonts w:ascii="Arial" w:hAnsi="Arial" w:cs="Arial"/>
          <w:color w:val="000000" w:themeColor="text1"/>
          <w:sz w:val="24"/>
          <w:szCs w:val="24"/>
        </w:rPr>
        <w:t>e currently expect to generate a similar amount of PII as the first quarter</w:t>
      </w:r>
      <w:r>
        <w:rPr>
          <w:rFonts w:ascii="Arial" w:hAnsi="Arial" w:cs="Arial" w:hint="eastAsia"/>
          <w:color w:val="000000" w:themeColor="text1"/>
          <w:sz w:val="24"/>
          <w:szCs w:val="24"/>
        </w:rPr>
        <w:t xml:space="preserve"> in the second quarter</w:t>
      </w:r>
      <w:r w:rsidRPr="005A0215">
        <w:rPr>
          <w:rFonts w:ascii="Arial" w:hAnsi="Arial" w:cs="Arial"/>
          <w:color w:val="000000" w:themeColor="text1"/>
          <w:sz w:val="24"/>
          <w:szCs w:val="24"/>
        </w:rPr>
        <w:t>.</w:t>
      </w:r>
      <w:r>
        <w:rPr>
          <w:rFonts w:ascii="Arial" w:hAnsi="Arial" w:cs="Arial" w:hint="eastAsia"/>
          <w:color w:val="000000" w:themeColor="text1"/>
          <w:sz w:val="24"/>
          <w:szCs w:val="24"/>
        </w:rPr>
        <w:t xml:space="preserve"> See catalysts for acceleration in PE normalization in 2025 and beyond.</w:t>
      </w:r>
    </w:p>
    <w:p w14:paraId="76CFE9E9" w14:textId="66D2655E" w:rsidR="005A0215" w:rsidRDefault="005A0215">
      <w:pPr>
        <w:ind w:left="210"/>
        <w:rPr>
          <w:rFonts w:ascii="Arial" w:hAnsi="Arial" w:cs="Arial"/>
          <w:color w:val="000000" w:themeColor="text1"/>
          <w:sz w:val="24"/>
          <w:szCs w:val="24"/>
        </w:rPr>
      </w:pPr>
      <w:r w:rsidRPr="005A0215">
        <w:rPr>
          <w:rFonts w:ascii="Arial" w:hAnsi="Arial" w:cs="Arial"/>
          <w:color w:val="000000" w:themeColor="text1"/>
          <w:sz w:val="24"/>
          <w:szCs w:val="24"/>
        </w:rPr>
        <w:t xml:space="preserve">For the full year, we expect our tax rate to </w:t>
      </w:r>
      <w:proofErr w:type="gramStart"/>
      <w:r w:rsidRPr="005A0215">
        <w:rPr>
          <w:rFonts w:ascii="Arial" w:hAnsi="Arial" w:cs="Arial"/>
          <w:color w:val="000000" w:themeColor="text1"/>
          <w:sz w:val="24"/>
          <w:szCs w:val="24"/>
        </w:rPr>
        <w:t>approximate</w:t>
      </w:r>
      <w:proofErr w:type="gramEnd"/>
      <w:r w:rsidRPr="005A0215">
        <w:rPr>
          <w:rFonts w:ascii="Arial" w:hAnsi="Arial" w:cs="Arial"/>
          <w:color w:val="000000" w:themeColor="text1"/>
          <w:sz w:val="24"/>
          <w:szCs w:val="24"/>
        </w:rPr>
        <w:t xml:space="preserve"> 20%, consistent with our long-term guidance with a rate slightly above 20% expected in the second quarter.</w:t>
      </w:r>
    </w:p>
    <w:p w14:paraId="73C8CBA3" w14:textId="2D881C6B" w:rsidR="000C0ADC" w:rsidRDefault="000C0ADC">
      <w:pPr>
        <w:ind w:left="210"/>
        <w:rPr>
          <w:rFonts w:ascii="Arial" w:hAnsi="Arial" w:cs="Arial"/>
          <w:color w:val="000000" w:themeColor="text1"/>
          <w:sz w:val="24"/>
          <w:szCs w:val="24"/>
        </w:rPr>
      </w:pPr>
      <w:r w:rsidRPr="000C0ADC">
        <w:rPr>
          <w:rFonts w:ascii="Arial" w:hAnsi="Arial" w:cs="Arial"/>
          <w:color w:val="000000" w:themeColor="text1"/>
          <w:sz w:val="24"/>
          <w:szCs w:val="24"/>
        </w:rPr>
        <w:t>The notion of doubling our business over the next five years doesn't seem all that daunting</w:t>
      </w:r>
      <w:r>
        <w:rPr>
          <w:rFonts w:ascii="Arial" w:hAnsi="Arial" w:cs="Arial" w:hint="eastAsia"/>
          <w:color w:val="000000" w:themeColor="text1"/>
          <w:sz w:val="24"/>
          <w:szCs w:val="24"/>
        </w:rPr>
        <w:t xml:space="preserve">. </w:t>
      </w:r>
      <w:r w:rsidRPr="000C0ADC">
        <w:rPr>
          <w:rFonts w:ascii="Arial" w:hAnsi="Arial" w:cs="Arial"/>
          <w:color w:val="000000" w:themeColor="text1"/>
          <w:sz w:val="24"/>
          <w:szCs w:val="24"/>
        </w:rPr>
        <w:t>Sustainable, predictable, 15% to 20% long term in the Asset Management business, low-double digits in SRE.</w:t>
      </w:r>
    </w:p>
    <w:p w14:paraId="2F2FC152" w14:textId="77777777" w:rsidR="00CD6DF8" w:rsidRDefault="00CD6DF8">
      <w:pPr>
        <w:ind w:left="210"/>
        <w:rPr>
          <w:rFonts w:ascii="Arial" w:hAnsi="Arial" w:cs="Arial"/>
          <w:color w:val="000000" w:themeColor="text1"/>
          <w:sz w:val="24"/>
          <w:szCs w:val="24"/>
        </w:rPr>
      </w:pPr>
    </w:p>
    <w:p w14:paraId="7A40B6FF" w14:textId="5CC6690C" w:rsidR="00CD6DF8" w:rsidRDefault="00CD6DF8">
      <w:pPr>
        <w:ind w:left="210"/>
        <w:rPr>
          <w:rFonts w:ascii="Arial" w:hAnsi="Arial" w:cs="Arial"/>
          <w:color w:val="000000" w:themeColor="text1"/>
          <w:sz w:val="24"/>
          <w:szCs w:val="24"/>
        </w:rPr>
      </w:pPr>
      <w:r>
        <w:rPr>
          <w:rFonts w:ascii="Arial" w:hAnsi="Arial" w:cs="Arial" w:hint="eastAsia"/>
          <w:color w:val="000000" w:themeColor="text1"/>
          <w:sz w:val="24"/>
          <w:szCs w:val="24"/>
        </w:rPr>
        <w:t>Meetings:</w:t>
      </w:r>
    </w:p>
    <w:p w14:paraId="4810016A" w14:textId="65E7F626" w:rsidR="00CD6DF8" w:rsidRDefault="00CD6DF8">
      <w:pPr>
        <w:ind w:left="210"/>
        <w:rPr>
          <w:rFonts w:ascii="Arial" w:hAnsi="Arial" w:cs="Arial"/>
          <w:color w:val="000000" w:themeColor="text1"/>
          <w:sz w:val="24"/>
          <w:szCs w:val="24"/>
        </w:rPr>
      </w:pPr>
      <w:proofErr w:type="gramStart"/>
      <w:r w:rsidRPr="00CD6DF8">
        <w:rPr>
          <w:rFonts w:ascii="Arial" w:hAnsi="Arial" w:cs="Arial"/>
          <w:color w:val="000000" w:themeColor="text1"/>
          <w:sz w:val="24"/>
          <w:szCs w:val="24"/>
        </w:rPr>
        <w:t>a big</w:t>
      </w:r>
      <w:proofErr w:type="gramEnd"/>
      <w:r w:rsidRPr="00CD6DF8">
        <w:rPr>
          <w:rFonts w:ascii="Arial" w:hAnsi="Arial" w:cs="Arial"/>
          <w:color w:val="000000" w:themeColor="text1"/>
          <w:sz w:val="24"/>
          <w:szCs w:val="24"/>
        </w:rPr>
        <w:t> part of the upcoming Investor Day will be a new origination target of $200 billion to $250 billion a year, about 2x from where we are now.</w:t>
      </w:r>
    </w:p>
    <w:p w14:paraId="44C5F53F" w14:textId="66B6F80C" w:rsidR="00FE7ED4" w:rsidRDefault="00FE7ED4">
      <w:pPr>
        <w:ind w:left="210"/>
        <w:rPr>
          <w:rFonts w:ascii="Arial" w:hAnsi="Arial" w:cs="Arial"/>
          <w:color w:val="000000" w:themeColor="text1"/>
          <w:sz w:val="24"/>
          <w:szCs w:val="24"/>
        </w:rPr>
      </w:pPr>
      <w:r w:rsidRPr="00FE7ED4">
        <w:rPr>
          <w:rFonts w:ascii="Arial" w:hAnsi="Arial" w:cs="Arial"/>
          <w:color w:val="000000" w:themeColor="text1"/>
          <w:sz w:val="24"/>
          <w:szCs w:val="24"/>
        </w:rPr>
        <w:t>Almost no one has asset origination at scale today other than us. KKR building, doing a good job. Almost no one has operational efficiency, because no one is at scale.</w:t>
      </w:r>
      <w:r>
        <w:rPr>
          <w:rFonts w:ascii="Arial" w:hAnsi="Arial" w:cs="Arial" w:hint="eastAsia"/>
          <w:color w:val="000000" w:themeColor="text1"/>
          <w:sz w:val="24"/>
          <w:szCs w:val="24"/>
        </w:rPr>
        <w:t xml:space="preserve"> </w:t>
      </w:r>
      <w:proofErr w:type="spellStart"/>
      <w:r w:rsidRPr="00FE7ED4">
        <w:rPr>
          <w:rFonts w:ascii="Arial" w:hAnsi="Arial" w:cs="Arial"/>
          <w:color w:val="000000" w:themeColor="text1"/>
          <w:sz w:val="24"/>
          <w:szCs w:val="24"/>
        </w:rPr>
        <w:t>e</w:t>
      </w:r>
      <w:proofErr w:type="spellEnd"/>
      <w:r w:rsidRPr="00FE7ED4">
        <w:rPr>
          <w:rFonts w:ascii="Arial" w:hAnsi="Arial" w:cs="Arial"/>
          <w:color w:val="000000" w:themeColor="text1"/>
          <w:sz w:val="24"/>
          <w:szCs w:val="24"/>
        </w:rPr>
        <w:t xml:space="preserve"> </w:t>
      </w:r>
      <w:proofErr w:type="gramStart"/>
      <w:r w:rsidRPr="00FE7ED4">
        <w:rPr>
          <w:rFonts w:ascii="Arial" w:hAnsi="Arial" w:cs="Arial"/>
          <w:color w:val="000000" w:themeColor="text1"/>
          <w:sz w:val="24"/>
          <w:szCs w:val="24"/>
        </w:rPr>
        <w:t>have</w:t>
      </w:r>
      <w:proofErr w:type="gramEnd"/>
      <w:r w:rsidRPr="00FE7ED4">
        <w:rPr>
          <w:rFonts w:ascii="Arial" w:hAnsi="Arial" w:cs="Arial"/>
          <w:color w:val="000000" w:themeColor="text1"/>
          <w:sz w:val="24"/>
          <w:szCs w:val="24"/>
        </w:rPr>
        <w:t xml:space="preserve"> a really low cost of </w:t>
      </w:r>
      <w:proofErr w:type="spellStart"/>
      <w:r w:rsidRPr="00FE7ED4">
        <w:rPr>
          <w:rFonts w:ascii="Arial" w:hAnsi="Arial" w:cs="Arial"/>
          <w:color w:val="000000" w:themeColor="text1"/>
          <w:sz w:val="24"/>
          <w:szCs w:val="24"/>
        </w:rPr>
        <w:t>OpEx</w:t>
      </w:r>
      <w:proofErr w:type="spellEnd"/>
      <w:r w:rsidRPr="00FE7ED4">
        <w:rPr>
          <w:rFonts w:ascii="Arial" w:hAnsi="Arial" w:cs="Arial"/>
          <w:color w:val="000000" w:themeColor="text1"/>
          <w:sz w:val="24"/>
          <w:szCs w:val="24"/>
        </w:rPr>
        <w:t xml:space="preserve">, because we are a scaled player. We can take some of the </w:t>
      </w:r>
      <w:proofErr w:type="spellStart"/>
      <w:r w:rsidRPr="00FE7ED4">
        <w:rPr>
          <w:rFonts w:ascii="Arial" w:hAnsi="Arial" w:cs="Arial"/>
          <w:color w:val="000000" w:themeColor="text1"/>
          <w:sz w:val="24"/>
          <w:szCs w:val="24"/>
        </w:rPr>
        <w:t>OpEx</w:t>
      </w:r>
      <w:proofErr w:type="spellEnd"/>
      <w:r w:rsidRPr="00FE7ED4">
        <w:rPr>
          <w:rFonts w:ascii="Arial" w:hAnsi="Arial" w:cs="Arial"/>
          <w:color w:val="000000" w:themeColor="text1"/>
          <w:sz w:val="24"/>
          <w:szCs w:val="24"/>
        </w:rPr>
        <w:t xml:space="preserve"> premium, if you will, and offer it to consumers. We can also take some of the asset premium and offer it to consumers and it turns out consumers prefer more to less.</w:t>
      </w:r>
    </w:p>
    <w:p w14:paraId="27399C6E" w14:textId="51A9D6B3" w:rsidR="00FE7ED4" w:rsidRDefault="00FE7ED4">
      <w:pPr>
        <w:ind w:left="210"/>
        <w:rPr>
          <w:rFonts w:ascii="Arial" w:hAnsi="Arial" w:cs="Arial"/>
          <w:color w:val="000000" w:themeColor="text1"/>
          <w:sz w:val="24"/>
          <w:szCs w:val="24"/>
        </w:rPr>
      </w:pPr>
      <w:r>
        <w:rPr>
          <w:rFonts w:ascii="Arial" w:hAnsi="Arial" w:cs="Arial" w:hint="eastAsia"/>
          <w:color w:val="000000" w:themeColor="text1"/>
          <w:sz w:val="24"/>
          <w:szCs w:val="24"/>
        </w:rPr>
        <w:t>Y</w:t>
      </w:r>
      <w:r w:rsidRPr="00FE7ED4">
        <w:rPr>
          <w:rFonts w:ascii="Arial" w:hAnsi="Arial" w:cs="Arial"/>
          <w:color w:val="000000" w:themeColor="text1"/>
          <w:sz w:val="24"/>
          <w:szCs w:val="24"/>
        </w:rPr>
        <w:t>ou're guiding to 15% to 20% the earnings growth this year</w:t>
      </w:r>
    </w:p>
    <w:p w14:paraId="76E81825" w14:textId="7576F0F5" w:rsidR="00FE7ED4" w:rsidRPr="004F683F" w:rsidRDefault="00FE7ED4">
      <w:pPr>
        <w:ind w:left="210"/>
        <w:rPr>
          <w:rFonts w:ascii="Arial" w:hAnsi="Arial" w:cs="Arial" w:hint="eastAsia"/>
          <w:color w:val="000000" w:themeColor="text1"/>
          <w:sz w:val="24"/>
          <w:szCs w:val="24"/>
        </w:rPr>
      </w:pPr>
      <w:proofErr w:type="gramStart"/>
      <w:r w:rsidRPr="00FE7ED4">
        <w:rPr>
          <w:rFonts w:ascii="Arial" w:hAnsi="Arial" w:cs="Arial"/>
          <w:color w:val="000000" w:themeColor="text1"/>
          <w:sz w:val="24"/>
          <w:szCs w:val="24"/>
        </w:rPr>
        <w:t>So</w:t>
      </w:r>
      <w:proofErr w:type="gramEnd"/>
      <w:r w:rsidRPr="00FE7ED4">
        <w:rPr>
          <w:rFonts w:ascii="Arial" w:hAnsi="Arial" w:cs="Arial"/>
          <w:color w:val="000000" w:themeColor="text1"/>
          <w:sz w:val="24"/>
          <w:szCs w:val="24"/>
        </w:rPr>
        <w:t> we say 10 to 15% growth over a five year period in retirement services.</w:t>
      </w:r>
    </w:p>
    <w:sectPr w:rsidR="00FE7ED4" w:rsidRPr="004F6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46488"/>
    <w:multiLevelType w:val="hybridMultilevel"/>
    <w:tmpl w:val="F3E6688A"/>
    <w:lvl w:ilvl="0" w:tplc="FD624A04">
      <w:start w:val="1"/>
      <w:numFmt w:val="decimal"/>
      <w:lvlText w:val="%1."/>
      <w:lvlJc w:val="left"/>
      <w:pPr>
        <w:ind w:left="690" w:hanging="360"/>
      </w:pPr>
      <w:rPr>
        <w:rFonts w:hint="default"/>
      </w:rPr>
    </w:lvl>
    <w:lvl w:ilvl="1" w:tplc="04090019" w:tentative="1">
      <w:start w:val="1"/>
      <w:numFmt w:val="lowerLetter"/>
      <w:lvlText w:val="%2)"/>
      <w:lvlJc w:val="left"/>
      <w:pPr>
        <w:ind w:left="1210" w:hanging="440"/>
      </w:pPr>
    </w:lvl>
    <w:lvl w:ilvl="2" w:tplc="0409001B" w:tentative="1">
      <w:start w:val="1"/>
      <w:numFmt w:val="lowerRoman"/>
      <w:lvlText w:val="%3."/>
      <w:lvlJc w:val="right"/>
      <w:pPr>
        <w:ind w:left="1650" w:hanging="440"/>
      </w:pPr>
    </w:lvl>
    <w:lvl w:ilvl="3" w:tplc="0409000F" w:tentative="1">
      <w:start w:val="1"/>
      <w:numFmt w:val="decimal"/>
      <w:lvlText w:val="%4."/>
      <w:lvlJc w:val="left"/>
      <w:pPr>
        <w:ind w:left="2090" w:hanging="440"/>
      </w:pPr>
    </w:lvl>
    <w:lvl w:ilvl="4" w:tplc="04090019" w:tentative="1">
      <w:start w:val="1"/>
      <w:numFmt w:val="lowerLetter"/>
      <w:lvlText w:val="%5)"/>
      <w:lvlJc w:val="left"/>
      <w:pPr>
        <w:ind w:left="2530" w:hanging="440"/>
      </w:pPr>
    </w:lvl>
    <w:lvl w:ilvl="5" w:tplc="0409001B" w:tentative="1">
      <w:start w:val="1"/>
      <w:numFmt w:val="lowerRoman"/>
      <w:lvlText w:val="%6."/>
      <w:lvlJc w:val="right"/>
      <w:pPr>
        <w:ind w:left="2970" w:hanging="440"/>
      </w:pPr>
    </w:lvl>
    <w:lvl w:ilvl="6" w:tplc="0409000F" w:tentative="1">
      <w:start w:val="1"/>
      <w:numFmt w:val="decimal"/>
      <w:lvlText w:val="%7."/>
      <w:lvlJc w:val="left"/>
      <w:pPr>
        <w:ind w:left="3410" w:hanging="440"/>
      </w:pPr>
    </w:lvl>
    <w:lvl w:ilvl="7" w:tplc="04090019" w:tentative="1">
      <w:start w:val="1"/>
      <w:numFmt w:val="lowerLetter"/>
      <w:lvlText w:val="%8)"/>
      <w:lvlJc w:val="left"/>
      <w:pPr>
        <w:ind w:left="3850" w:hanging="440"/>
      </w:pPr>
    </w:lvl>
    <w:lvl w:ilvl="8" w:tplc="0409001B" w:tentative="1">
      <w:start w:val="1"/>
      <w:numFmt w:val="lowerRoman"/>
      <w:lvlText w:val="%9."/>
      <w:lvlJc w:val="right"/>
      <w:pPr>
        <w:ind w:left="4290" w:hanging="440"/>
      </w:pPr>
    </w:lvl>
  </w:abstractNum>
  <w:abstractNum w:abstractNumId="1" w15:restartNumberingAfterBreak="0">
    <w:nsid w:val="11DD76C2"/>
    <w:multiLevelType w:val="hybridMultilevel"/>
    <w:tmpl w:val="56347EFA"/>
    <w:lvl w:ilvl="0" w:tplc="3678206C">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4771038"/>
    <w:multiLevelType w:val="hybridMultilevel"/>
    <w:tmpl w:val="7B46C8F6"/>
    <w:lvl w:ilvl="0" w:tplc="6F3E38B2">
      <w:start w:val="1"/>
      <w:numFmt w:val="decimal"/>
      <w:lvlText w:val="%1."/>
      <w:lvlJc w:val="left"/>
      <w:pPr>
        <w:ind w:left="570" w:hanging="360"/>
      </w:pPr>
      <w:rPr>
        <w:rFonts w:hint="default"/>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3" w15:restartNumberingAfterBreak="0">
    <w:nsid w:val="2CF44CF9"/>
    <w:multiLevelType w:val="hybridMultilevel"/>
    <w:tmpl w:val="345CF6D2"/>
    <w:lvl w:ilvl="0" w:tplc="2BCA48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33D7316"/>
    <w:multiLevelType w:val="hybridMultilevel"/>
    <w:tmpl w:val="97D8C540"/>
    <w:lvl w:ilvl="0" w:tplc="270690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27350B7"/>
    <w:multiLevelType w:val="hybridMultilevel"/>
    <w:tmpl w:val="C72A523C"/>
    <w:lvl w:ilvl="0" w:tplc="D1F0985E">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6" w15:restartNumberingAfterBreak="0">
    <w:nsid w:val="5B1F7066"/>
    <w:multiLevelType w:val="hybridMultilevel"/>
    <w:tmpl w:val="070243DE"/>
    <w:lvl w:ilvl="0" w:tplc="7A1261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B4C1925"/>
    <w:multiLevelType w:val="hybridMultilevel"/>
    <w:tmpl w:val="E5FEDD12"/>
    <w:lvl w:ilvl="0" w:tplc="FA5A0D56">
      <w:start w:val="2"/>
      <w:numFmt w:val="bullet"/>
      <w:lvlText w:val="·"/>
      <w:lvlJc w:val="left"/>
      <w:pPr>
        <w:ind w:left="360" w:hanging="360"/>
      </w:pPr>
      <w:rPr>
        <w:rFonts w:ascii="等线" w:eastAsia="等线" w:hAnsi="等线" w:cs="Arial" w:hint="eastAsia"/>
        <w:i/>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772E6FF7"/>
    <w:multiLevelType w:val="hybridMultilevel"/>
    <w:tmpl w:val="090EA2C4"/>
    <w:lvl w:ilvl="0" w:tplc="9426E0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93048739">
    <w:abstractNumId w:val="1"/>
  </w:num>
  <w:num w:numId="2" w16cid:durableId="1309358460">
    <w:abstractNumId w:val="7"/>
  </w:num>
  <w:num w:numId="3" w16cid:durableId="476188949">
    <w:abstractNumId w:val="3"/>
  </w:num>
  <w:num w:numId="4" w16cid:durableId="1319844521">
    <w:abstractNumId w:val="4"/>
  </w:num>
  <w:num w:numId="5" w16cid:durableId="1132214383">
    <w:abstractNumId w:val="6"/>
  </w:num>
  <w:num w:numId="6" w16cid:durableId="661470693">
    <w:abstractNumId w:val="8"/>
  </w:num>
  <w:num w:numId="7" w16cid:durableId="1759592357">
    <w:abstractNumId w:val="5"/>
  </w:num>
  <w:num w:numId="8" w16cid:durableId="85226923">
    <w:abstractNumId w:val="0"/>
  </w:num>
  <w:num w:numId="9" w16cid:durableId="1023090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DD"/>
    <w:rsid w:val="000526C9"/>
    <w:rsid w:val="000954BD"/>
    <w:rsid w:val="000C0ADC"/>
    <w:rsid w:val="001434CC"/>
    <w:rsid w:val="00147CE8"/>
    <w:rsid w:val="00161824"/>
    <w:rsid w:val="001A1A8B"/>
    <w:rsid w:val="001B2CAD"/>
    <w:rsid w:val="00220B6F"/>
    <w:rsid w:val="00224CCB"/>
    <w:rsid w:val="00246D96"/>
    <w:rsid w:val="003931F4"/>
    <w:rsid w:val="00464E68"/>
    <w:rsid w:val="004F683F"/>
    <w:rsid w:val="00551B38"/>
    <w:rsid w:val="005740A2"/>
    <w:rsid w:val="005A0215"/>
    <w:rsid w:val="005B4AF2"/>
    <w:rsid w:val="006F14C6"/>
    <w:rsid w:val="00700E5D"/>
    <w:rsid w:val="00706BD3"/>
    <w:rsid w:val="00750D8C"/>
    <w:rsid w:val="007F56DD"/>
    <w:rsid w:val="00801E95"/>
    <w:rsid w:val="00861C5C"/>
    <w:rsid w:val="0089329B"/>
    <w:rsid w:val="008E6C10"/>
    <w:rsid w:val="00947E07"/>
    <w:rsid w:val="00997563"/>
    <w:rsid w:val="00A27D86"/>
    <w:rsid w:val="00A40B63"/>
    <w:rsid w:val="00A53F2B"/>
    <w:rsid w:val="00BC292E"/>
    <w:rsid w:val="00C65378"/>
    <w:rsid w:val="00CD6DF8"/>
    <w:rsid w:val="00E468D5"/>
    <w:rsid w:val="00E74493"/>
    <w:rsid w:val="00EA0777"/>
    <w:rsid w:val="00EC11B4"/>
    <w:rsid w:val="00ED49CB"/>
    <w:rsid w:val="00FC0241"/>
    <w:rsid w:val="00FD6792"/>
    <w:rsid w:val="00FE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00B4D"/>
  <w15:chartTrackingRefBased/>
  <w15:docId w15:val="{6CDDEE2B-F392-4164-910D-1FC86768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7F56D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7F56D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7F56D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7F56DD"/>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7F56DD"/>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F56DD"/>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7F56DD"/>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7F56DD"/>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7F56DD"/>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6DD"/>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7F56D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7F56DD"/>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7F56DD"/>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7F56DD"/>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7F56DD"/>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7F56DD"/>
    <w:rPr>
      <w:rFonts w:cstheme="majorBidi"/>
      <w:b/>
      <w:bCs/>
      <w:color w:val="595959" w:themeColor="text1" w:themeTint="A6"/>
    </w:rPr>
  </w:style>
  <w:style w:type="character" w:customStyle="1" w:styleId="Heading8Char">
    <w:name w:val="Heading 8 Char"/>
    <w:basedOn w:val="DefaultParagraphFont"/>
    <w:link w:val="Heading8"/>
    <w:uiPriority w:val="9"/>
    <w:semiHidden/>
    <w:rsid w:val="007F56DD"/>
    <w:rPr>
      <w:rFonts w:cstheme="majorBidi"/>
      <w:color w:val="595959" w:themeColor="text1" w:themeTint="A6"/>
    </w:rPr>
  </w:style>
  <w:style w:type="character" w:customStyle="1" w:styleId="Heading9Char">
    <w:name w:val="Heading 9 Char"/>
    <w:basedOn w:val="DefaultParagraphFont"/>
    <w:link w:val="Heading9"/>
    <w:uiPriority w:val="9"/>
    <w:semiHidden/>
    <w:rsid w:val="007F56DD"/>
    <w:rPr>
      <w:rFonts w:eastAsiaTheme="majorEastAsia" w:cstheme="majorBidi"/>
      <w:color w:val="595959" w:themeColor="text1" w:themeTint="A6"/>
    </w:rPr>
  </w:style>
  <w:style w:type="paragraph" w:styleId="Title">
    <w:name w:val="Title"/>
    <w:basedOn w:val="Normal"/>
    <w:next w:val="Normal"/>
    <w:link w:val="TitleChar"/>
    <w:uiPriority w:val="10"/>
    <w:qFormat/>
    <w:rsid w:val="007F56DD"/>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6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6DD"/>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F56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56DD"/>
    <w:rPr>
      <w:i/>
      <w:iCs/>
      <w:color w:val="404040" w:themeColor="text1" w:themeTint="BF"/>
    </w:rPr>
  </w:style>
  <w:style w:type="paragraph" w:styleId="ListParagraph">
    <w:name w:val="List Paragraph"/>
    <w:basedOn w:val="Normal"/>
    <w:uiPriority w:val="34"/>
    <w:qFormat/>
    <w:rsid w:val="007F56DD"/>
    <w:pPr>
      <w:ind w:left="720"/>
      <w:contextualSpacing/>
    </w:pPr>
  </w:style>
  <w:style w:type="character" w:styleId="IntenseEmphasis">
    <w:name w:val="Intense Emphasis"/>
    <w:basedOn w:val="DefaultParagraphFont"/>
    <w:uiPriority w:val="21"/>
    <w:qFormat/>
    <w:rsid w:val="007F56DD"/>
    <w:rPr>
      <w:i/>
      <w:iCs/>
      <w:color w:val="0F4761" w:themeColor="accent1" w:themeShade="BF"/>
    </w:rPr>
  </w:style>
  <w:style w:type="paragraph" w:styleId="IntenseQuote">
    <w:name w:val="Intense Quote"/>
    <w:basedOn w:val="Normal"/>
    <w:next w:val="Normal"/>
    <w:link w:val="IntenseQuoteChar"/>
    <w:uiPriority w:val="30"/>
    <w:qFormat/>
    <w:rsid w:val="007F5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6DD"/>
    <w:rPr>
      <w:i/>
      <w:iCs/>
      <w:color w:val="0F4761" w:themeColor="accent1" w:themeShade="BF"/>
    </w:rPr>
  </w:style>
  <w:style w:type="character" w:styleId="IntenseReference">
    <w:name w:val="Intense Reference"/>
    <w:basedOn w:val="DefaultParagraphFont"/>
    <w:uiPriority w:val="32"/>
    <w:qFormat/>
    <w:rsid w:val="007F56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5864">
      <w:bodyDiv w:val="1"/>
      <w:marLeft w:val="0"/>
      <w:marRight w:val="0"/>
      <w:marTop w:val="0"/>
      <w:marBottom w:val="0"/>
      <w:divBdr>
        <w:top w:val="none" w:sz="0" w:space="0" w:color="auto"/>
        <w:left w:val="none" w:sz="0" w:space="0" w:color="auto"/>
        <w:bottom w:val="none" w:sz="0" w:space="0" w:color="auto"/>
        <w:right w:val="none" w:sz="0" w:space="0" w:color="auto"/>
      </w:divBdr>
    </w:div>
    <w:div w:id="169417093">
      <w:bodyDiv w:val="1"/>
      <w:marLeft w:val="0"/>
      <w:marRight w:val="0"/>
      <w:marTop w:val="0"/>
      <w:marBottom w:val="0"/>
      <w:divBdr>
        <w:top w:val="none" w:sz="0" w:space="0" w:color="auto"/>
        <w:left w:val="none" w:sz="0" w:space="0" w:color="auto"/>
        <w:bottom w:val="none" w:sz="0" w:space="0" w:color="auto"/>
        <w:right w:val="none" w:sz="0" w:space="0" w:color="auto"/>
      </w:divBdr>
      <w:divsChild>
        <w:div w:id="1568153325">
          <w:marLeft w:val="0"/>
          <w:marRight w:val="0"/>
          <w:marTop w:val="0"/>
          <w:marBottom w:val="0"/>
          <w:divBdr>
            <w:top w:val="none" w:sz="0" w:space="0" w:color="auto"/>
            <w:left w:val="none" w:sz="0" w:space="0" w:color="auto"/>
            <w:bottom w:val="none" w:sz="0" w:space="0" w:color="auto"/>
            <w:right w:val="none" w:sz="0" w:space="0" w:color="auto"/>
          </w:divBdr>
        </w:div>
      </w:divsChild>
    </w:div>
    <w:div w:id="375662047">
      <w:bodyDiv w:val="1"/>
      <w:marLeft w:val="0"/>
      <w:marRight w:val="0"/>
      <w:marTop w:val="0"/>
      <w:marBottom w:val="0"/>
      <w:divBdr>
        <w:top w:val="none" w:sz="0" w:space="0" w:color="auto"/>
        <w:left w:val="none" w:sz="0" w:space="0" w:color="auto"/>
        <w:bottom w:val="none" w:sz="0" w:space="0" w:color="auto"/>
        <w:right w:val="none" w:sz="0" w:space="0" w:color="auto"/>
      </w:divBdr>
      <w:divsChild>
        <w:div w:id="1756659251">
          <w:marLeft w:val="0"/>
          <w:marRight w:val="0"/>
          <w:marTop w:val="0"/>
          <w:marBottom w:val="0"/>
          <w:divBdr>
            <w:top w:val="none" w:sz="0" w:space="0" w:color="auto"/>
            <w:left w:val="none" w:sz="0" w:space="0" w:color="auto"/>
            <w:bottom w:val="none" w:sz="0" w:space="0" w:color="auto"/>
            <w:right w:val="none" w:sz="0" w:space="0" w:color="auto"/>
          </w:divBdr>
        </w:div>
      </w:divsChild>
    </w:div>
    <w:div w:id="734014717">
      <w:bodyDiv w:val="1"/>
      <w:marLeft w:val="0"/>
      <w:marRight w:val="0"/>
      <w:marTop w:val="0"/>
      <w:marBottom w:val="0"/>
      <w:divBdr>
        <w:top w:val="none" w:sz="0" w:space="0" w:color="auto"/>
        <w:left w:val="none" w:sz="0" w:space="0" w:color="auto"/>
        <w:bottom w:val="none" w:sz="0" w:space="0" w:color="auto"/>
        <w:right w:val="none" w:sz="0" w:space="0" w:color="auto"/>
      </w:divBdr>
      <w:divsChild>
        <w:div w:id="2030717328">
          <w:marLeft w:val="0"/>
          <w:marRight w:val="0"/>
          <w:marTop w:val="0"/>
          <w:marBottom w:val="0"/>
          <w:divBdr>
            <w:top w:val="none" w:sz="0" w:space="0" w:color="auto"/>
            <w:left w:val="none" w:sz="0" w:space="0" w:color="auto"/>
            <w:bottom w:val="none" w:sz="0" w:space="0" w:color="auto"/>
            <w:right w:val="none" w:sz="0" w:space="0" w:color="auto"/>
          </w:divBdr>
        </w:div>
      </w:divsChild>
    </w:div>
    <w:div w:id="948125770">
      <w:bodyDiv w:val="1"/>
      <w:marLeft w:val="0"/>
      <w:marRight w:val="0"/>
      <w:marTop w:val="0"/>
      <w:marBottom w:val="0"/>
      <w:divBdr>
        <w:top w:val="none" w:sz="0" w:space="0" w:color="auto"/>
        <w:left w:val="none" w:sz="0" w:space="0" w:color="auto"/>
        <w:bottom w:val="none" w:sz="0" w:space="0" w:color="auto"/>
        <w:right w:val="none" w:sz="0" w:space="0" w:color="auto"/>
      </w:divBdr>
      <w:divsChild>
        <w:div w:id="1667248790">
          <w:marLeft w:val="0"/>
          <w:marRight w:val="0"/>
          <w:marTop w:val="0"/>
          <w:marBottom w:val="0"/>
          <w:divBdr>
            <w:top w:val="none" w:sz="0" w:space="0" w:color="auto"/>
            <w:left w:val="none" w:sz="0" w:space="0" w:color="auto"/>
            <w:bottom w:val="none" w:sz="0" w:space="0" w:color="auto"/>
            <w:right w:val="none" w:sz="0" w:space="0" w:color="auto"/>
          </w:divBdr>
        </w:div>
      </w:divsChild>
    </w:div>
    <w:div w:id="951088182">
      <w:bodyDiv w:val="1"/>
      <w:marLeft w:val="0"/>
      <w:marRight w:val="0"/>
      <w:marTop w:val="0"/>
      <w:marBottom w:val="0"/>
      <w:divBdr>
        <w:top w:val="none" w:sz="0" w:space="0" w:color="auto"/>
        <w:left w:val="none" w:sz="0" w:space="0" w:color="auto"/>
        <w:bottom w:val="none" w:sz="0" w:space="0" w:color="auto"/>
        <w:right w:val="none" w:sz="0" w:space="0" w:color="auto"/>
      </w:divBdr>
    </w:div>
    <w:div w:id="1043753370">
      <w:bodyDiv w:val="1"/>
      <w:marLeft w:val="0"/>
      <w:marRight w:val="0"/>
      <w:marTop w:val="0"/>
      <w:marBottom w:val="0"/>
      <w:divBdr>
        <w:top w:val="none" w:sz="0" w:space="0" w:color="auto"/>
        <w:left w:val="none" w:sz="0" w:space="0" w:color="auto"/>
        <w:bottom w:val="none" w:sz="0" w:space="0" w:color="auto"/>
        <w:right w:val="none" w:sz="0" w:space="0" w:color="auto"/>
      </w:divBdr>
      <w:divsChild>
        <w:div w:id="1088887811">
          <w:marLeft w:val="0"/>
          <w:marRight w:val="0"/>
          <w:marTop w:val="0"/>
          <w:marBottom w:val="0"/>
          <w:divBdr>
            <w:top w:val="none" w:sz="0" w:space="0" w:color="auto"/>
            <w:left w:val="none" w:sz="0" w:space="0" w:color="auto"/>
            <w:bottom w:val="none" w:sz="0" w:space="0" w:color="auto"/>
            <w:right w:val="none" w:sz="0" w:space="0" w:color="auto"/>
          </w:divBdr>
        </w:div>
      </w:divsChild>
    </w:div>
    <w:div w:id="1083066041">
      <w:bodyDiv w:val="1"/>
      <w:marLeft w:val="0"/>
      <w:marRight w:val="0"/>
      <w:marTop w:val="0"/>
      <w:marBottom w:val="0"/>
      <w:divBdr>
        <w:top w:val="none" w:sz="0" w:space="0" w:color="auto"/>
        <w:left w:val="none" w:sz="0" w:space="0" w:color="auto"/>
        <w:bottom w:val="none" w:sz="0" w:space="0" w:color="auto"/>
        <w:right w:val="none" w:sz="0" w:space="0" w:color="auto"/>
      </w:divBdr>
    </w:div>
    <w:div w:id="1114060384">
      <w:bodyDiv w:val="1"/>
      <w:marLeft w:val="0"/>
      <w:marRight w:val="0"/>
      <w:marTop w:val="0"/>
      <w:marBottom w:val="0"/>
      <w:divBdr>
        <w:top w:val="none" w:sz="0" w:space="0" w:color="auto"/>
        <w:left w:val="none" w:sz="0" w:space="0" w:color="auto"/>
        <w:bottom w:val="none" w:sz="0" w:space="0" w:color="auto"/>
        <w:right w:val="none" w:sz="0" w:space="0" w:color="auto"/>
      </w:divBdr>
    </w:div>
    <w:div w:id="1409575718">
      <w:bodyDiv w:val="1"/>
      <w:marLeft w:val="0"/>
      <w:marRight w:val="0"/>
      <w:marTop w:val="0"/>
      <w:marBottom w:val="0"/>
      <w:divBdr>
        <w:top w:val="none" w:sz="0" w:space="0" w:color="auto"/>
        <w:left w:val="none" w:sz="0" w:space="0" w:color="auto"/>
        <w:bottom w:val="none" w:sz="0" w:space="0" w:color="auto"/>
        <w:right w:val="none" w:sz="0" w:space="0" w:color="auto"/>
      </w:divBdr>
    </w:div>
    <w:div w:id="1452237300">
      <w:bodyDiv w:val="1"/>
      <w:marLeft w:val="0"/>
      <w:marRight w:val="0"/>
      <w:marTop w:val="0"/>
      <w:marBottom w:val="0"/>
      <w:divBdr>
        <w:top w:val="none" w:sz="0" w:space="0" w:color="auto"/>
        <w:left w:val="none" w:sz="0" w:space="0" w:color="auto"/>
        <w:bottom w:val="none" w:sz="0" w:space="0" w:color="auto"/>
        <w:right w:val="none" w:sz="0" w:space="0" w:color="auto"/>
      </w:divBdr>
    </w:div>
    <w:div w:id="1469085103">
      <w:bodyDiv w:val="1"/>
      <w:marLeft w:val="0"/>
      <w:marRight w:val="0"/>
      <w:marTop w:val="0"/>
      <w:marBottom w:val="0"/>
      <w:divBdr>
        <w:top w:val="none" w:sz="0" w:space="0" w:color="auto"/>
        <w:left w:val="none" w:sz="0" w:space="0" w:color="auto"/>
        <w:bottom w:val="none" w:sz="0" w:space="0" w:color="auto"/>
        <w:right w:val="none" w:sz="0" w:space="0" w:color="auto"/>
      </w:divBdr>
      <w:divsChild>
        <w:div w:id="268663872">
          <w:marLeft w:val="0"/>
          <w:marRight w:val="0"/>
          <w:marTop w:val="0"/>
          <w:marBottom w:val="0"/>
          <w:divBdr>
            <w:top w:val="none" w:sz="0" w:space="0" w:color="auto"/>
            <w:left w:val="none" w:sz="0" w:space="0" w:color="auto"/>
            <w:bottom w:val="none" w:sz="0" w:space="0" w:color="auto"/>
            <w:right w:val="none" w:sz="0" w:space="0" w:color="auto"/>
          </w:divBdr>
        </w:div>
      </w:divsChild>
    </w:div>
    <w:div w:id="1533806868">
      <w:bodyDiv w:val="1"/>
      <w:marLeft w:val="0"/>
      <w:marRight w:val="0"/>
      <w:marTop w:val="0"/>
      <w:marBottom w:val="0"/>
      <w:divBdr>
        <w:top w:val="none" w:sz="0" w:space="0" w:color="auto"/>
        <w:left w:val="none" w:sz="0" w:space="0" w:color="auto"/>
        <w:bottom w:val="none" w:sz="0" w:space="0" w:color="auto"/>
        <w:right w:val="none" w:sz="0" w:space="0" w:color="auto"/>
      </w:divBdr>
      <w:divsChild>
        <w:div w:id="1328022998">
          <w:marLeft w:val="0"/>
          <w:marRight w:val="0"/>
          <w:marTop w:val="0"/>
          <w:marBottom w:val="0"/>
          <w:divBdr>
            <w:top w:val="none" w:sz="0" w:space="0" w:color="auto"/>
            <w:left w:val="none" w:sz="0" w:space="0" w:color="auto"/>
            <w:bottom w:val="none" w:sz="0" w:space="0" w:color="auto"/>
            <w:right w:val="none" w:sz="0" w:space="0" w:color="auto"/>
          </w:divBdr>
        </w:div>
      </w:divsChild>
    </w:div>
    <w:div w:id="1553348593">
      <w:bodyDiv w:val="1"/>
      <w:marLeft w:val="0"/>
      <w:marRight w:val="0"/>
      <w:marTop w:val="0"/>
      <w:marBottom w:val="0"/>
      <w:divBdr>
        <w:top w:val="none" w:sz="0" w:space="0" w:color="auto"/>
        <w:left w:val="none" w:sz="0" w:space="0" w:color="auto"/>
        <w:bottom w:val="none" w:sz="0" w:space="0" w:color="auto"/>
        <w:right w:val="none" w:sz="0" w:space="0" w:color="auto"/>
      </w:divBdr>
    </w:div>
    <w:div w:id="1799185480">
      <w:bodyDiv w:val="1"/>
      <w:marLeft w:val="0"/>
      <w:marRight w:val="0"/>
      <w:marTop w:val="0"/>
      <w:marBottom w:val="0"/>
      <w:divBdr>
        <w:top w:val="none" w:sz="0" w:space="0" w:color="auto"/>
        <w:left w:val="none" w:sz="0" w:space="0" w:color="auto"/>
        <w:bottom w:val="none" w:sz="0" w:space="0" w:color="auto"/>
        <w:right w:val="none" w:sz="0" w:space="0" w:color="auto"/>
      </w:divBdr>
    </w:div>
    <w:div w:id="1897817270">
      <w:bodyDiv w:val="1"/>
      <w:marLeft w:val="0"/>
      <w:marRight w:val="0"/>
      <w:marTop w:val="0"/>
      <w:marBottom w:val="0"/>
      <w:divBdr>
        <w:top w:val="none" w:sz="0" w:space="0" w:color="auto"/>
        <w:left w:val="none" w:sz="0" w:space="0" w:color="auto"/>
        <w:bottom w:val="none" w:sz="0" w:space="0" w:color="auto"/>
        <w:right w:val="none" w:sz="0" w:space="0" w:color="auto"/>
      </w:divBdr>
    </w:div>
    <w:div w:id="1914578895">
      <w:bodyDiv w:val="1"/>
      <w:marLeft w:val="0"/>
      <w:marRight w:val="0"/>
      <w:marTop w:val="0"/>
      <w:marBottom w:val="0"/>
      <w:divBdr>
        <w:top w:val="none" w:sz="0" w:space="0" w:color="auto"/>
        <w:left w:val="none" w:sz="0" w:space="0" w:color="auto"/>
        <w:bottom w:val="none" w:sz="0" w:space="0" w:color="auto"/>
        <w:right w:val="none" w:sz="0" w:space="0" w:color="auto"/>
      </w:divBdr>
      <w:divsChild>
        <w:div w:id="57902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5911</TotalTime>
  <Pages>6</Pages>
  <Words>1689</Words>
  <Characters>9258</Characters>
  <Application>Microsoft Office Word</Application>
  <DocSecurity>0</DocSecurity>
  <Lines>235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瑞泽 夏</dc:creator>
  <cp:keywords/>
  <dc:description/>
  <cp:lastModifiedBy>瑞泽 夏</cp:lastModifiedBy>
  <cp:revision>3</cp:revision>
  <dcterms:created xsi:type="dcterms:W3CDTF">2024-07-07T21:13:00Z</dcterms:created>
  <dcterms:modified xsi:type="dcterms:W3CDTF">2024-07-15T12:59:00Z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91f1abe2-525a-4415-9c76-c6aa7a319147</vt:lpwstr>
  </property>
</Properties>
</file>